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F9C" w:rsidRDefault="0086517C" w:rsidP="00A03F9C">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A03F9C" w:rsidRDefault="00A03F9C">
      <w:pPr>
        <w:pStyle w:val="BodyText"/>
        <w:tabs>
          <w:tab w:val="left" w:pos="2552"/>
        </w:tabs>
        <w:ind w:left="2552" w:hanging="2552"/>
        <w:jc w:val="both"/>
        <w:rPr>
          <w:rFonts w:ascii="Trebuchet MS" w:hAnsi="Trebuchet MS"/>
          <w:sz w:val="22"/>
          <w:szCs w:val="22"/>
        </w:rPr>
      </w:pPr>
    </w:p>
    <w:p w:rsidR="00A03F9C" w:rsidRPr="00FF3B1B" w:rsidRDefault="00A03F9C" w:rsidP="0040128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A03F9C" w:rsidRPr="00FF3B1B" w:rsidRDefault="00A03F9C" w:rsidP="00401285">
      <w:pPr>
        <w:pStyle w:val="BodyText"/>
        <w:tabs>
          <w:tab w:val="left" w:pos="2552"/>
        </w:tabs>
        <w:ind w:left="3272" w:hanging="2552"/>
        <w:jc w:val="both"/>
        <w:rPr>
          <w:rFonts w:ascii="Trebuchet MS" w:hAnsi="Trebuchet MS"/>
          <w:sz w:val="22"/>
          <w:szCs w:val="22"/>
        </w:rPr>
      </w:pPr>
    </w:p>
    <w:p w:rsidR="00A03F9C" w:rsidRPr="00FF3B1B" w:rsidRDefault="00A03F9C" w:rsidP="0040128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A03F9C" w:rsidRPr="00FF3B1B" w:rsidRDefault="00A03F9C" w:rsidP="0040128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230919</w:t>
      </w:r>
      <w:r w:rsidRPr="00FF3B1B">
        <w:rPr>
          <w:rFonts w:ascii="Trebuchet MS" w:hAnsi="Trebuchet MS"/>
          <w:b w:val="0"/>
          <w:sz w:val="22"/>
          <w:szCs w:val="22"/>
        </w:rPr>
        <w:t>/</w:t>
      </w:r>
      <w:r w:rsidRPr="00FF3B1B">
        <w:rPr>
          <w:rFonts w:ascii="Trebuchet MS" w:hAnsi="Trebuchet MS"/>
          <w:sz w:val="22"/>
          <w:szCs w:val="22"/>
        </w:rPr>
        <w:t>HOU</w:t>
      </w:r>
    </w:p>
    <w:p w:rsidR="00A03F9C" w:rsidRPr="00FF3B1B" w:rsidRDefault="00A03F9C" w:rsidP="0040128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31 Kidmore Road, Caversham, Reading, RG4 7LR</w:t>
      </w:r>
    </w:p>
    <w:p w:rsidR="00A03F9C" w:rsidRPr="00FF3B1B" w:rsidRDefault="00A03F9C" w:rsidP="00401285">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Part two storey, part single storey rear extension with associated internal and fenestration alterations. </w:t>
      </w:r>
    </w:p>
    <w:p w:rsidR="00A03F9C" w:rsidRPr="00FF3B1B" w:rsidRDefault="00A03F9C" w:rsidP="0040128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bookmarkStart w:id="0" w:name="_GoBack"/>
      <w:bookmarkEnd w:id="0"/>
    </w:p>
    <w:p w:rsidR="00A03F9C" w:rsidRPr="00FF3B1B" w:rsidRDefault="00A03F9C" w:rsidP="0040128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Scicluna</w:t>
      </w:r>
    </w:p>
    <w:p w:rsidR="00401285" w:rsidRDefault="00A03F9C" w:rsidP="00401285">
      <w:pPr>
        <w:pStyle w:val="BodyText"/>
        <w:ind w:left="720"/>
        <w:jc w:val="both"/>
        <w:rPr>
          <w:rFonts w:ascii="Trebuchet MS" w:hAnsi="Trebuchet MS"/>
          <w:sz w:val="22"/>
          <w:szCs w:val="22"/>
        </w:rPr>
      </w:pPr>
      <w:r w:rsidRPr="00FF3B1B">
        <w:rPr>
          <w:rFonts w:ascii="Trebuchet MS" w:hAnsi="Trebuchet MS"/>
          <w:sz w:val="22"/>
          <w:szCs w:val="22"/>
        </w:rPr>
        <w:t>Date received (valid from): 3 July 2023</w:t>
      </w:r>
      <w:r>
        <w:rPr>
          <w:rFonts w:ascii="Trebuchet MS" w:hAnsi="Trebuchet MS"/>
          <w:sz w:val="22"/>
          <w:szCs w:val="22"/>
        </w:rPr>
        <w:t xml:space="preserve">      </w:t>
      </w:r>
    </w:p>
    <w:p w:rsidR="00A03F9C" w:rsidRPr="00FF3B1B" w:rsidRDefault="00A03F9C" w:rsidP="0040128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821F30">
        <w:rPr>
          <w:rFonts w:ascii="Trebuchet MS" w:hAnsi="Trebuchet MS" w:cs="Trebuchet MS"/>
          <w:noProof/>
          <w:sz w:val="22"/>
          <w:szCs w:val="22"/>
        </w:rPr>
        <w:t>2 October</w:t>
      </w:r>
      <w:r w:rsidRPr="00FF3B1B">
        <w:rPr>
          <w:rFonts w:ascii="Trebuchet MS" w:hAnsi="Trebuchet MS" w:cs="Trebuchet MS"/>
          <w:sz w:val="22"/>
          <w:szCs w:val="22"/>
        </w:rPr>
        <w:t xml:space="preserve"> 2023</w:t>
      </w:r>
      <w:r w:rsidRPr="00FF3B1B">
        <w:rPr>
          <w:rFonts w:ascii="Trebuchet MS" w:hAnsi="Trebuchet MS"/>
          <w:sz w:val="22"/>
          <w:szCs w:val="22"/>
        </w:rPr>
        <w:tab/>
      </w:r>
    </w:p>
    <w:p w:rsidR="00A03F9C" w:rsidRPr="00FF3B1B" w:rsidRDefault="00A03F9C">
      <w:pPr>
        <w:pStyle w:val="BodyText"/>
        <w:tabs>
          <w:tab w:val="left" w:pos="2552"/>
        </w:tabs>
        <w:ind w:left="2552" w:hanging="2552"/>
        <w:jc w:val="both"/>
        <w:rPr>
          <w:rFonts w:ascii="Trebuchet MS" w:hAnsi="Trebuchet MS"/>
          <w:b w:val="0"/>
          <w:sz w:val="22"/>
          <w:szCs w:val="22"/>
        </w:rPr>
      </w:pPr>
    </w:p>
    <w:p w:rsidR="00A03F9C" w:rsidRPr="00FF3B1B" w:rsidRDefault="00A03F9C">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A03F9C" w:rsidRPr="00FF3B1B" w:rsidRDefault="00F11B47" w:rsidP="00F11B47">
      <w:pPr>
        <w:ind w:left="720"/>
        <w:jc w:val="both"/>
        <w:rPr>
          <w:sz w:val="22"/>
          <w:szCs w:val="22"/>
        </w:rPr>
      </w:pPr>
      <w:r w:rsidRPr="003D3D68">
        <w:rPr>
          <w:sz w:val="22"/>
          <w:szCs w:val="22"/>
        </w:rPr>
        <w:t xml:space="preserve">The proposal site is a semi-detached </w:t>
      </w:r>
      <w:r>
        <w:rPr>
          <w:sz w:val="22"/>
          <w:szCs w:val="22"/>
        </w:rPr>
        <w:t>two storey dwelling on the western side of Kidmore Road. It is one of residential dwellings in a predominantly residential area characterised by buildings of various styles and sizes</w:t>
      </w:r>
    </w:p>
    <w:p w:rsidR="00F23281" w:rsidRDefault="0086517C" w:rsidP="00401285">
      <w:pPr>
        <w:ind w:left="720"/>
        <w:jc w:val="both"/>
        <w:rPr>
          <w:b/>
          <w:bCs/>
          <w:sz w:val="22"/>
          <w:szCs w:val="22"/>
        </w:rPr>
      </w:pPr>
      <w:r w:rsidRPr="00F7650D">
        <w:rPr>
          <w:noProof/>
          <w:lang w:eastAsia="en-GB"/>
        </w:rPr>
        <w:drawing>
          <wp:inline distT="0" distB="0" distL="0" distR="0">
            <wp:extent cx="2752090" cy="206184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090" cy="2061845"/>
                    </a:xfrm>
                    <a:prstGeom prst="rect">
                      <a:avLst/>
                    </a:prstGeom>
                    <a:noFill/>
                    <a:ln>
                      <a:noFill/>
                    </a:ln>
                  </pic:spPr>
                </pic:pic>
              </a:graphicData>
            </a:graphic>
          </wp:inline>
        </w:drawing>
      </w:r>
      <w:r w:rsidR="00F23281">
        <w:rPr>
          <w:noProof/>
          <w:lang w:eastAsia="en-GB"/>
        </w:rPr>
        <w:t xml:space="preserve">  </w:t>
      </w:r>
      <w:r w:rsidRPr="00F7650D">
        <w:rPr>
          <w:noProof/>
          <w:lang w:eastAsia="en-GB"/>
        </w:rPr>
        <w:drawing>
          <wp:inline distT="0" distB="0" distL="0" distR="0">
            <wp:extent cx="2734310" cy="20529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4310" cy="2052955"/>
                    </a:xfrm>
                    <a:prstGeom prst="rect">
                      <a:avLst/>
                    </a:prstGeom>
                    <a:noFill/>
                    <a:ln>
                      <a:noFill/>
                    </a:ln>
                  </pic:spPr>
                </pic:pic>
              </a:graphicData>
            </a:graphic>
          </wp:inline>
        </w:drawing>
      </w:r>
      <w:r w:rsidR="00F23281">
        <w:rPr>
          <w:b/>
          <w:bCs/>
          <w:sz w:val="22"/>
          <w:szCs w:val="22"/>
        </w:rPr>
        <w:t xml:space="preserve"> </w:t>
      </w:r>
    </w:p>
    <w:p w:rsidR="008D3DDC" w:rsidRDefault="008D3DDC" w:rsidP="008D3DDC">
      <w:pPr>
        <w:jc w:val="both"/>
        <w:rPr>
          <w:noProof/>
          <w:lang w:eastAsia="en-GB"/>
        </w:rPr>
      </w:pPr>
    </w:p>
    <w:p w:rsidR="00A03F9C" w:rsidRPr="00F11B47" w:rsidRDefault="0086517C" w:rsidP="00F11B47">
      <w:pPr>
        <w:ind w:left="720"/>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983615</wp:posOffset>
                </wp:positionH>
                <wp:positionV relativeFrom="paragraph">
                  <wp:posOffset>104140</wp:posOffset>
                </wp:positionV>
                <wp:extent cx="974725" cy="1682115"/>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4725" cy="168211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E6709" id="Rectangle 3" o:spid="_x0000_s1026" style="position:absolute;margin-left:77.45pt;margin-top:8.2pt;width:76.75pt;height:13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" filled="f" strokecolor="red" strokeweight="2.5pt"/>
            </w:pict>
          </mc:Fallback>
        </mc:AlternateContent>
      </w:r>
      <w:r w:rsidRPr="00F7650D">
        <w:rPr>
          <w:noProof/>
          <w:lang w:eastAsia="en-GB"/>
        </w:rPr>
        <w:drawing>
          <wp:inline distT="0" distB="0" distL="0" distR="0">
            <wp:extent cx="2717165" cy="203581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7165" cy="2035810"/>
                    </a:xfrm>
                    <a:prstGeom prst="rect">
                      <a:avLst/>
                    </a:prstGeom>
                    <a:noFill/>
                    <a:ln>
                      <a:noFill/>
                    </a:ln>
                  </pic:spPr>
                </pic:pic>
              </a:graphicData>
            </a:graphic>
          </wp:inline>
        </w:drawing>
      </w:r>
      <w:r w:rsidR="008D3DDC">
        <w:rPr>
          <w:noProof/>
          <w:lang w:eastAsia="en-GB"/>
        </w:rPr>
        <w:t xml:space="preserve">   </w:t>
      </w:r>
      <w:r w:rsidRPr="00F7650D">
        <w:rPr>
          <w:noProof/>
          <w:lang w:eastAsia="en-GB"/>
        </w:rPr>
        <w:drawing>
          <wp:inline distT="0" distB="0" distL="0" distR="0">
            <wp:extent cx="2734310" cy="203581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310" cy="2035810"/>
                    </a:xfrm>
                    <a:prstGeom prst="rect">
                      <a:avLst/>
                    </a:prstGeom>
                    <a:noFill/>
                    <a:ln>
                      <a:noFill/>
                    </a:ln>
                  </pic:spPr>
                </pic:pic>
              </a:graphicData>
            </a:graphic>
          </wp:inline>
        </w:drawing>
      </w:r>
    </w:p>
    <w:p w:rsidR="00A03F9C" w:rsidRPr="00FF3B1B" w:rsidRDefault="00A03F9C">
      <w:pPr>
        <w:jc w:val="both"/>
        <w:rPr>
          <w:b/>
          <w:bCs/>
          <w:sz w:val="22"/>
          <w:szCs w:val="22"/>
        </w:rPr>
      </w:pPr>
    </w:p>
    <w:p w:rsidR="00A03F9C" w:rsidRPr="00F11B47" w:rsidRDefault="00A03F9C" w:rsidP="00F11B47">
      <w:pPr>
        <w:jc w:val="both"/>
        <w:rPr>
          <w:b/>
          <w:bCs/>
          <w:sz w:val="22"/>
          <w:szCs w:val="22"/>
        </w:rPr>
      </w:pPr>
      <w:r w:rsidRPr="00FF3B1B">
        <w:rPr>
          <w:b/>
          <w:bCs/>
          <w:sz w:val="22"/>
          <w:szCs w:val="22"/>
        </w:rPr>
        <w:t>2.</w:t>
      </w:r>
      <w:r w:rsidRPr="00FF3B1B">
        <w:rPr>
          <w:b/>
          <w:bCs/>
          <w:sz w:val="22"/>
          <w:szCs w:val="22"/>
        </w:rPr>
        <w:tab/>
        <w:t>PROPOSAL AND SUPPORTING INFORMATION</w:t>
      </w:r>
    </w:p>
    <w:p w:rsidR="00A03F9C" w:rsidRPr="00FF3B1B" w:rsidRDefault="00A03F9C" w:rsidP="00223130">
      <w:pPr>
        <w:ind w:left="720"/>
        <w:jc w:val="both"/>
        <w:rPr>
          <w:sz w:val="22"/>
          <w:szCs w:val="22"/>
        </w:rPr>
      </w:pPr>
      <w:r>
        <w:rPr>
          <w:sz w:val="22"/>
          <w:szCs w:val="22"/>
        </w:rPr>
        <w:t>Part two storey</w:t>
      </w:r>
      <w:r w:rsidR="00F11B47">
        <w:rPr>
          <w:sz w:val="22"/>
          <w:szCs w:val="22"/>
        </w:rPr>
        <w:t xml:space="preserve"> extension measuring approximately 6.7m deep and 4.7m wide</w:t>
      </w:r>
      <w:r>
        <w:rPr>
          <w:sz w:val="22"/>
          <w:szCs w:val="22"/>
        </w:rPr>
        <w:t xml:space="preserve">, </w:t>
      </w:r>
      <w:r w:rsidR="00F11B47">
        <w:rPr>
          <w:sz w:val="22"/>
          <w:szCs w:val="22"/>
        </w:rPr>
        <w:t xml:space="preserve">a </w:t>
      </w:r>
      <w:r>
        <w:rPr>
          <w:sz w:val="22"/>
          <w:szCs w:val="22"/>
        </w:rPr>
        <w:t>part single storey rear extension</w:t>
      </w:r>
      <w:r w:rsidR="00050617">
        <w:rPr>
          <w:sz w:val="22"/>
          <w:szCs w:val="22"/>
        </w:rPr>
        <w:t xml:space="preserve"> approximately 5m deeper than the first floor aspect and 6.7m wide,</w:t>
      </w:r>
      <w:r>
        <w:rPr>
          <w:sz w:val="22"/>
          <w:szCs w:val="22"/>
        </w:rPr>
        <w:t xml:space="preserve"> with associated internal and fenestration alterations. </w:t>
      </w:r>
    </w:p>
    <w:p w:rsidR="00A03F9C" w:rsidRPr="00FF3B1B" w:rsidRDefault="00A03F9C">
      <w:pPr>
        <w:pStyle w:val="BodyText"/>
        <w:ind w:left="720" w:hanging="720"/>
        <w:jc w:val="both"/>
        <w:rPr>
          <w:rFonts w:ascii="Trebuchet MS" w:hAnsi="Trebuchet MS"/>
          <w:b w:val="0"/>
          <w:sz w:val="22"/>
          <w:szCs w:val="22"/>
        </w:rPr>
      </w:pPr>
    </w:p>
    <w:p w:rsidR="00A03F9C" w:rsidRDefault="00A03F9C" w:rsidP="00401285">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050617">
        <w:rPr>
          <w:rFonts w:ascii="Trebuchet MS" w:hAnsi="Trebuchet MS"/>
          <w:b w:val="0"/>
          <w:bCs/>
          <w:sz w:val="22"/>
          <w:szCs w:val="22"/>
        </w:rPr>
        <w:t xml:space="preserve"> dated August 2022 received 03/07/2023</w:t>
      </w:r>
    </w:p>
    <w:p w:rsidR="00A03F9C" w:rsidRDefault="00050617" w:rsidP="00050617">
      <w:pPr>
        <w:pStyle w:val="BodyText"/>
        <w:ind w:left="1440" w:hanging="720"/>
        <w:jc w:val="both"/>
        <w:rPr>
          <w:rFonts w:ascii="Trebuchet MS" w:hAnsi="Trebuchet MS"/>
          <w:b w:val="0"/>
          <w:bCs/>
          <w:sz w:val="22"/>
          <w:szCs w:val="22"/>
        </w:rPr>
      </w:pPr>
      <w:r>
        <w:rPr>
          <w:rFonts w:ascii="Trebuchet MS" w:hAnsi="Trebuchet MS"/>
          <w:b w:val="0"/>
          <w:bCs/>
          <w:sz w:val="22"/>
          <w:szCs w:val="22"/>
        </w:rPr>
        <w:t>Drawing No 24322-06: Proposed Elevations</w:t>
      </w:r>
    </w:p>
    <w:p w:rsidR="00050617" w:rsidRPr="00FF3B1B" w:rsidRDefault="00050617" w:rsidP="00050617">
      <w:pPr>
        <w:pStyle w:val="BodyText"/>
        <w:ind w:left="1440" w:hanging="720"/>
        <w:jc w:val="both"/>
        <w:rPr>
          <w:rFonts w:ascii="Trebuchet MS" w:hAnsi="Trebuchet MS"/>
          <w:b w:val="0"/>
          <w:sz w:val="22"/>
          <w:szCs w:val="22"/>
        </w:rPr>
      </w:pPr>
      <w:r>
        <w:rPr>
          <w:rFonts w:ascii="Trebuchet MS" w:hAnsi="Trebuchet MS"/>
          <w:b w:val="0"/>
          <w:bCs/>
          <w:sz w:val="22"/>
          <w:szCs w:val="22"/>
        </w:rPr>
        <w:t>Drawing No 24322-05: Proposed First &amp; Roof Plan</w:t>
      </w:r>
    </w:p>
    <w:p w:rsidR="00050617" w:rsidRPr="00FF3B1B" w:rsidRDefault="00050617" w:rsidP="00050617">
      <w:pPr>
        <w:pStyle w:val="BodyText"/>
        <w:ind w:left="1440" w:hanging="720"/>
        <w:jc w:val="both"/>
        <w:rPr>
          <w:rFonts w:ascii="Trebuchet MS" w:hAnsi="Trebuchet MS"/>
          <w:b w:val="0"/>
          <w:sz w:val="22"/>
          <w:szCs w:val="22"/>
        </w:rPr>
      </w:pPr>
      <w:r>
        <w:rPr>
          <w:rFonts w:ascii="Trebuchet MS" w:hAnsi="Trebuchet MS"/>
          <w:b w:val="0"/>
          <w:bCs/>
          <w:sz w:val="22"/>
          <w:szCs w:val="22"/>
        </w:rPr>
        <w:t>Drawing No 24322-04: Proposed Ground Floor Plan</w:t>
      </w:r>
    </w:p>
    <w:p w:rsidR="00050617" w:rsidRPr="00FF3B1B" w:rsidRDefault="00050617" w:rsidP="00050617">
      <w:pPr>
        <w:pStyle w:val="BodyText"/>
        <w:ind w:left="1440" w:hanging="720"/>
        <w:jc w:val="both"/>
        <w:rPr>
          <w:rFonts w:ascii="Trebuchet MS" w:hAnsi="Trebuchet MS"/>
          <w:b w:val="0"/>
          <w:sz w:val="22"/>
          <w:szCs w:val="22"/>
        </w:rPr>
      </w:pPr>
      <w:r>
        <w:rPr>
          <w:rFonts w:ascii="Trebuchet MS" w:hAnsi="Trebuchet MS"/>
          <w:b w:val="0"/>
          <w:bCs/>
          <w:sz w:val="22"/>
          <w:szCs w:val="22"/>
        </w:rPr>
        <w:t>Drawing No 24322-03: Existing Elevations</w:t>
      </w:r>
    </w:p>
    <w:p w:rsidR="00050617" w:rsidRDefault="00050617" w:rsidP="00050617">
      <w:pPr>
        <w:pStyle w:val="BodyText"/>
        <w:ind w:left="1440" w:hanging="720"/>
        <w:jc w:val="both"/>
        <w:rPr>
          <w:rFonts w:ascii="Trebuchet MS" w:hAnsi="Trebuchet MS"/>
          <w:b w:val="0"/>
          <w:bCs/>
          <w:sz w:val="22"/>
          <w:szCs w:val="22"/>
        </w:rPr>
      </w:pPr>
      <w:r>
        <w:rPr>
          <w:rFonts w:ascii="Trebuchet MS" w:hAnsi="Trebuchet MS"/>
          <w:b w:val="0"/>
          <w:bCs/>
          <w:sz w:val="22"/>
          <w:szCs w:val="22"/>
        </w:rPr>
        <w:t>Drawing No 24322-02: Existing First &amp; Roof Plan</w:t>
      </w:r>
    </w:p>
    <w:p w:rsidR="00050617" w:rsidRPr="00FF3B1B" w:rsidRDefault="00050617" w:rsidP="00050617">
      <w:pPr>
        <w:pStyle w:val="BodyText"/>
        <w:ind w:left="1440" w:hanging="720"/>
        <w:jc w:val="both"/>
        <w:rPr>
          <w:rFonts w:ascii="Trebuchet MS" w:hAnsi="Trebuchet MS"/>
          <w:b w:val="0"/>
          <w:sz w:val="22"/>
          <w:szCs w:val="22"/>
        </w:rPr>
      </w:pPr>
      <w:r>
        <w:rPr>
          <w:rFonts w:ascii="Trebuchet MS" w:hAnsi="Trebuchet MS"/>
          <w:b w:val="0"/>
          <w:bCs/>
          <w:sz w:val="22"/>
          <w:szCs w:val="22"/>
        </w:rPr>
        <w:lastRenderedPageBreak/>
        <w:t>Drawing No 24322-01: Existing Ground Floor Plan</w:t>
      </w:r>
    </w:p>
    <w:p w:rsidR="00050617" w:rsidRDefault="00050617" w:rsidP="00050617">
      <w:pPr>
        <w:pStyle w:val="BodyText"/>
        <w:ind w:left="1440" w:hanging="720"/>
        <w:jc w:val="both"/>
        <w:rPr>
          <w:rFonts w:ascii="Trebuchet MS" w:hAnsi="Trebuchet MS"/>
          <w:b w:val="0"/>
          <w:bCs/>
          <w:sz w:val="22"/>
          <w:szCs w:val="22"/>
        </w:rPr>
      </w:pPr>
      <w:r>
        <w:rPr>
          <w:rFonts w:ascii="Trebuchet MS" w:hAnsi="Trebuchet MS"/>
          <w:b w:val="0"/>
          <w:bCs/>
          <w:sz w:val="22"/>
          <w:szCs w:val="22"/>
        </w:rPr>
        <w:t>Drawing No 24322-07: Block And Location Plans</w:t>
      </w:r>
    </w:p>
    <w:p w:rsidR="00847EC9" w:rsidRDefault="00847EC9" w:rsidP="00050617">
      <w:pPr>
        <w:pStyle w:val="BodyText"/>
        <w:ind w:left="1440" w:hanging="720"/>
        <w:jc w:val="both"/>
        <w:rPr>
          <w:rFonts w:ascii="Trebuchet MS" w:hAnsi="Trebuchet MS"/>
          <w:b w:val="0"/>
          <w:bCs/>
          <w:sz w:val="22"/>
          <w:szCs w:val="22"/>
        </w:rPr>
      </w:pPr>
      <w:r>
        <w:rPr>
          <w:rFonts w:ascii="Trebuchet MS" w:hAnsi="Trebuchet MS"/>
          <w:b w:val="0"/>
          <w:bCs/>
          <w:sz w:val="22"/>
          <w:szCs w:val="22"/>
        </w:rPr>
        <w:t>Nocturnal bat survey report (Indigo Surveys Ltd, Ref: 231089/E1 issued 1 June 2023</w:t>
      </w:r>
    </w:p>
    <w:p w:rsidR="00847EC9" w:rsidRPr="00847EC9" w:rsidRDefault="00847EC9" w:rsidP="00050617">
      <w:pPr>
        <w:pStyle w:val="BodyText"/>
        <w:ind w:left="1440" w:hanging="720"/>
        <w:jc w:val="both"/>
        <w:rPr>
          <w:rFonts w:ascii="Trebuchet MS" w:hAnsi="Trebuchet MS"/>
          <w:b w:val="0"/>
          <w:bCs/>
          <w:color w:val="000000" w:themeColor="text1"/>
          <w:sz w:val="22"/>
          <w:szCs w:val="22"/>
        </w:rPr>
      </w:pPr>
    </w:p>
    <w:p w:rsidR="003E619C" w:rsidRPr="00FF3B1B" w:rsidRDefault="003E619C" w:rsidP="00050617">
      <w:pPr>
        <w:pStyle w:val="BodyText"/>
        <w:ind w:left="1440" w:hanging="720"/>
        <w:jc w:val="both"/>
        <w:rPr>
          <w:rFonts w:ascii="Trebuchet MS" w:hAnsi="Trebuchet MS"/>
          <w:b w:val="0"/>
          <w:sz w:val="22"/>
          <w:szCs w:val="22"/>
        </w:rPr>
      </w:pPr>
    </w:p>
    <w:p w:rsidR="00050617" w:rsidRDefault="0086517C" w:rsidP="00050617">
      <w:pPr>
        <w:pStyle w:val="BodyText"/>
        <w:ind w:left="1440" w:hanging="720"/>
        <w:jc w:val="both"/>
        <w:rPr>
          <w:noProof/>
          <w:lang w:eastAsia="en-GB"/>
        </w:rPr>
      </w:pPr>
      <w:r w:rsidRPr="00F7650D">
        <w:rPr>
          <w:noProof/>
          <w:lang w:eastAsia="en-GB"/>
        </w:rPr>
        <w:drawing>
          <wp:inline distT="0" distB="0" distL="0" distR="0">
            <wp:extent cx="2605405" cy="18288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5405" cy="1828800"/>
                    </a:xfrm>
                    <a:prstGeom prst="rect">
                      <a:avLst/>
                    </a:prstGeom>
                    <a:noFill/>
                    <a:ln>
                      <a:noFill/>
                    </a:ln>
                  </pic:spPr>
                </pic:pic>
              </a:graphicData>
            </a:graphic>
          </wp:inline>
        </w:drawing>
      </w:r>
      <w:r w:rsidR="003E619C">
        <w:rPr>
          <w:noProof/>
          <w:lang w:eastAsia="en-GB"/>
        </w:rPr>
        <w:t xml:space="preserve">        </w:t>
      </w:r>
      <w:r w:rsidRPr="00F7650D">
        <w:rPr>
          <w:noProof/>
          <w:lang w:eastAsia="en-GB"/>
        </w:rPr>
        <w:drawing>
          <wp:inline distT="0" distB="0" distL="0" distR="0">
            <wp:extent cx="2673985" cy="166497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3985" cy="1664970"/>
                    </a:xfrm>
                    <a:prstGeom prst="rect">
                      <a:avLst/>
                    </a:prstGeom>
                    <a:noFill/>
                    <a:ln>
                      <a:noFill/>
                    </a:ln>
                  </pic:spPr>
                </pic:pic>
              </a:graphicData>
            </a:graphic>
          </wp:inline>
        </w:drawing>
      </w:r>
    </w:p>
    <w:p w:rsidR="003E619C" w:rsidRPr="003E619C" w:rsidRDefault="003E619C" w:rsidP="00050617">
      <w:pPr>
        <w:pStyle w:val="BodyText"/>
        <w:ind w:left="1440" w:hanging="720"/>
        <w:jc w:val="both"/>
        <w:rPr>
          <w:rFonts w:ascii="Trebuchet MS" w:hAnsi="Trebuchet MS"/>
          <w:b w:val="0"/>
          <w:sz w:val="22"/>
          <w:szCs w:val="22"/>
          <w:u w:val="single"/>
        </w:rPr>
      </w:pPr>
      <w:r>
        <w:rPr>
          <w:rFonts w:ascii="Trebuchet MS" w:hAnsi="Trebuchet MS"/>
          <w:b w:val="0"/>
          <w:noProof/>
          <w:sz w:val="22"/>
          <w:szCs w:val="22"/>
          <w:lang w:eastAsia="en-GB"/>
        </w:rPr>
        <w:t xml:space="preserve">                      </w:t>
      </w:r>
      <w:r w:rsidRPr="003E619C">
        <w:rPr>
          <w:rFonts w:ascii="Trebuchet MS" w:hAnsi="Trebuchet MS"/>
          <w:b w:val="0"/>
          <w:noProof/>
          <w:sz w:val="22"/>
          <w:szCs w:val="22"/>
          <w:u w:val="single"/>
          <w:lang w:eastAsia="en-GB"/>
        </w:rPr>
        <w:t xml:space="preserve">Existing Elevations </w:t>
      </w:r>
      <w:r w:rsidRPr="003E619C">
        <w:rPr>
          <w:rFonts w:ascii="Trebuchet MS" w:hAnsi="Trebuchet MS"/>
          <w:b w:val="0"/>
          <w:noProof/>
          <w:sz w:val="22"/>
          <w:szCs w:val="22"/>
          <w:lang w:eastAsia="en-GB"/>
        </w:rPr>
        <w:t xml:space="preserve">                            </w:t>
      </w:r>
      <w:r w:rsidRPr="003E619C">
        <w:rPr>
          <w:rFonts w:ascii="Trebuchet MS" w:hAnsi="Trebuchet MS"/>
          <w:b w:val="0"/>
          <w:noProof/>
          <w:sz w:val="22"/>
          <w:szCs w:val="22"/>
          <w:u w:val="single"/>
          <w:lang w:eastAsia="en-GB"/>
        </w:rPr>
        <w:t>Proposed Elevations</w:t>
      </w:r>
    </w:p>
    <w:p w:rsidR="00050617" w:rsidRPr="003E619C" w:rsidRDefault="00050617" w:rsidP="00050617">
      <w:pPr>
        <w:pStyle w:val="BodyText"/>
        <w:ind w:left="1440" w:hanging="720"/>
        <w:jc w:val="both"/>
        <w:rPr>
          <w:rFonts w:ascii="Trebuchet MS" w:hAnsi="Trebuchet MS"/>
          <w:b w:val="0"/>
          <w:sz w:val="22"/>
          <w:szCs w:val="22"/>
          <w:u w:val="single"/>
        </w:rPr>
      </w:pPr>
    </w:p>
    <w:p w:rsidR="00A03F9C" w:rsidRPr="00FF3B1B" w:rsidRDefault="00A03F9C">
      <w:pPr>
        <w:numPr>
          <w:ilvl w:val="0"/>
          <w:numId w:val="24"/>
        </w:numPr>
        <w:ind w:hanging="720"/>
        <w:jc w:val="both"/>
        <w:rPr>
          <w:b/>
          <w:bCs/>
          <w:sz w:val="22"/>
          <w:szCs w:val="22"/>
        </w:rPr>
      </w:pPr>
      <w:r w:rsidRPr="00FF3B1B">
        <w:rPr>
          <w:b/>
          <w:bCs/>
          <w:sz w:val="22"/>
          <w:szCs w:val="22"/>
        </w:rPr>
        <w:t xml:space="preserve">RELEVANT PLANNING HISTORY </w:t>
      </w:r>
    </w:p>
    <w:p w:rsidR="00A03F9C" w:rsidRPr="00FF3B1B" w:rsidRDefault="00A03F9C" w:rsidP="00A03F9C">
      <w:pPr>
        <w:jc w:val="both"/>
        <w:rPr>
          <w:b/>
          <w:bCs/>
          <w:sz w:val="22"/>
          <w:szCs w:val="22"/>
        </w:rPr>
      </w:pPr>
    </w:p>
    <w:p w:rsidR="00A03F9C" w:rsidRDefault="00ED0525" w:rsidP="00401285">
      <w:pPr>
        <w:ind w:left="720"/>
        <w:jc w:val="both"/>
        <w:rPr>
          <w:bCs/>
          <w:sz w:val="22"/>
          <w:szCs w:val="22"/>
        </w:rPr>
      </w:pPr>
      <w:r>
        <w:rPr>
          <w:bCs/>
          <w:sz w:val="22"/>
          <w:szCs w:val="22"/>
        </w:rPr>
        <w:t>Application Ref: 231362</w:t>
      </w:r>
    </w:p>
    <w:p w:rsidR="00ED0525" w:rsidRDefault="00ED0525" w:rsidP="00ED0525">
      <w:pPr>
        <w:ind w:left="720"/>
        <w:jc w:val="both"/>
        <w:rPr>
          <w:bCs/>
          <w:sz w:val="22"/>
          <w:szCs w:val="22"/>
        </w:rPr>
      </w:pPr>
      <w:r>
        <w:rPr>
          <w:bCs/>
          <w:sz w:val="22"/>
          <w:szCs w:val="22"/>
        </w:rPr>
        <w:t xml:space="preserve">Description: </w:t>
      </w:r>
      <w:r w:rsidRPr="00ED0525">
        <w:rPr>
          <w:bCs/>
          <w:sz w:val="22"/>
          <w:szCs w:val="22"/>
        </w:rPr>
        <w:t>Part two storey, part single storey rear extension with associated</w:t>
      </w:r>
      <w:r>
        <w:rPr>
          <w:bCs/>
          <w:sz w:val="22"/>
          <w:szCs w:val="22"/>
        </w:rPr>
        <w:t xml:space="preserve"> </w:t>
      </w:r>
      <w:r w:rsidRPr="00ED0525">
        <w:rPr>
          <w:bCs/>
          <w:sz w:val="22"/>
          <w:szCs w:val="22"/>
        </w:rPr>
        <w:t>internal and fenestration alterations.</w:t>
      </w:r>
    </w:p>
    <w:p w:rsidR="00ED0525" w:rsidRDefault="00ED0525" w:rsidP="00ED0525">
      <w:pPr>
        <w:ind w:left="720"/>
        <w:jc w:val="both"/>
        <w:rPr>
          <w:bCs/>
          <w:sz w:val="22"/>
          <w:szCs w:val="22"/>
        </w:rPr>
      </w:pPr>
      <w:r>
        <w:rPr>
          <w:bCs/>
          <w:sz w:val="22"/>
          <w:szCs w:val="22"/>
        </w:rPr>
        <w:t>Outcome: Withdrawn</w:t>
      </w:r>
    </w:p>
    <w:p w:rsidR="00ED0525" w:rsidRDefault="00ED0525" w:rsidP="00ED0525">
      <w:pPr>
        <w:ind w:left="720"/>
        <w:jc w:val="both"/>
        <w:rPr>
          <w:bCs/>
          <w:sz w:val="22"/>
          <w:szCs w:val="22"/>
        </w:rPr>
      </w:pPr>
    </w:p>
    <w:p w:rsidR="00ED0525" w:rsidRDefault="00ED0525" w:rsidP="00ED0525">
      <w:pPr>
        <w:ind w:left="720"/>
        <w:jc w:val="both"/>
        <w:rPr>
          <w:bCs/>
          <w:sz w:val="22"/>
          <w:szCs w:val="22"/>
        </w:rPr>
      </w:pPr>
      <w:r>
        <w:rPr>
          <w:bCs/>
          <w:sz w:val="22"/>
          <w:szCs w:val="22"/>
        </w:rPr>
        <w:t>Application Ref: 230566</w:t>
      </w:r>
    </w:p>
    <w:p w:rsidR="00ED0525" w:rsidRDefault="00ED0525" w:rsidP="00ED0525">
      <w:pPr>
        <w:ind w:left="720"/>
        <w:jc w:val="both"/>
        <w:rPr>
          <w:bCs/>
          <w:sz w:val="22"/>
          <w:szCs w:val="22"/>
        </w:rPr>
      </w:pPr>
      <w:r>
        <w:rPr>
          <w:bCs/>
          <w:sz w:val="22"/>
          <w:szCs w:val="22"/>
        </w:rPr>
        <w:t xml:space="preserve">Description: </w:t>
      </w:r>
      <w:r w:rsidRPr="00ED0525">
        <w:rPr>
          <w:bCs/>
          <w:sz w:val="22"/>
          <w:szCs w:val="22"/>
        </w:rPr>
        <w:t>Proposed loft conversion and the addition of roof lights.</w:t>
      </w:r>
    </w:p>
    <w:p w:rsidR="00ED0525" w:rsidRDefault="00ED0525" w:rsidP="00ED0525">
      <w:pPr>
        <w:ind w:left="720"/>
        <w:jc w:val="both"/>
        <w:rPr>
          <w:bCs/>
          <w:sz w:val="22"/>
          <w:szCs w:val="22"/>
        </w:rPr>
      </w:pPr>
      <w:r>
        <w:rPr>
          <w:bCs/>
          <w:sz w:val="22"/>
          <w:szCs w:val="22"/>
        </w:rPr>
        <w:t>Outcome: Application Permitted</w:t>
      </w:r>
    </w:p>
    <w:p w:rsidR="00ED0525" w:rsidRPr="004D4304" w:rsidRDefault="00ED0525" w:rsidP="00ED0525">
      <w:pPr>
        <w:ind w:left="720"/>
        <w:jc w:val="both"/>
        <w:rPr>
          <w:bCs/>
          <w:sz w:val="22"/>
          <w:szCs w:val="22"/>
        </w:rPr>
      </w:pPr>
      <w:r>
        <w:rPr>
          <w:bCs/>
          <w:sz w:val="22"/>
          <w:szCs w:val="22"/>
        </w:rPr>
        <w:t xml:space="preserve">Decision Date: </w:t>
      </w:r>
      <w:r w:rsidR="00E262FF">
        <w:rPr>
          <w:bCs/>
          <w:sz w:val="22"/>
          <w:szCs w:val="22"/>
        </w:rPr>
        <w:t>10/7/2023</w:t>
      </w:r>
    </w:p>
    <w:p w:rsidR="00ED0525" w:rsidRPr="004D4304" w:rsidRDefault="00ED0525" w:rsidP="00ED0525">
      <w:pPr>
        <w:ind w:left="720"/>
        <w:jc w:val="both"/>
        <w:rPr>
          <w:bCs/>
          <w:sz w:val="22"/>
          <w:szCs w:val="22"/>
        </w:rPr>
      </w:pPr>
    </w:p>
    <w:p w:rsidR="00A03F9C" w:rsidRPr="00FF3B1B" w:rsidRDefault="00A03F9C" w:rsidP="00A03F9C">
      <w:pPr>
        <w:jc w:val="both"/>
        <w:rPr>
          <w:b/>
          <w:bCs/>
          <w:sz w:val="22"/>
          <w:szCs w:val="22"/>
        </w:rPr>
      </w:pPr>
    </w:p>
    <w:p w:rsidR="00A03F9C" w:rsidRPr="00FF3B1B" w:rsidRDefault="00A03F9C">
      <w:pPr>
        <w:jc w:val="both"/>
        <w:rPr>
          <w:b/>
          <w:bCs/>
          <w:sz w:val="22"/>
          <w:szCs w:val="22"/>
        </w:rPr>
      </w:pPr>
      <w:r w:rsidRPr="00FF3B1B">
        <w:rPr>
          <w:b/>
          <w:bCs/>
          <w:sz w:val="22"/>
          <w:szCs w:val="22"/>
        </w:rPr>
        <w:t>4.</w:t>
      </w:r>
      <w:r w:rsidRPr="00FF3B1B">
        <w:rPr>
          <w:b/>
          <w:bCs/>
          <w:sz w:val="22"/>
          <w:szCs w:val="22"/>
        </w:rPr>
        <w:tab/>
        <w:t>CONSULTATIONS</w:t>
      </w:r>
    </w:p>
    <w:p w:rsidR="00A03F9C" w:rsidRPr="00FF3B1B" w:rsidRDefault="00A03F9C">
      <w:pPr>
        <w:jc w:val="both"/>
        <w:rPr>
          <w:b/>
          <w:bCs/>
          <w:sz w:val="22"/>
          <w:szCs w:val="22"/>
        </w:rPr>
      </w:pPr>
    </w:p>
    <w:p w:rsidR="00A03F9C" w:rsidRDefault="00A03F9C" w:rsidP="00401285">
      <w:pPr>
        <w:ind w:left="720"/>
        <w:jc w:val="both"/>
        <w:rPr>
          <w:sz w:val="22"/>
          <w:szCs w:val="22"/>
        </w:rPr>
      </w:pPr>
      <w:r w:rsidRPr="00FF3B1B">
        <w:rPr>
          <w:sz w:val="22"/>
          <w:szCs w:val="22"/>
        </w:rPr>
        <w:t>The following addresses were consulted by letter.</w:t>
      </w:r>
    </w:p>
    <w:p w:rsidR="00A03F9C" w:rsidRPr="00FF3B1B" w:rsidRDefault="00A03F9C" w:rsidP="00401285">
      <w:pPr>
        <w:ind w:left="720"/>
        <w:jc w:val="both"/>
        <w:rPr>
          <w:b/>
          <w:sz w:val="22"/>
          <w:szCs w:val="22"/>
        </w:rPr>
      </w:pPr>
    </w:p>
    <w:p w:rsidR="00A03F9C" w:rsidRPr="00FF3B1B" w:rsidRDefault="00A03F9C" w:rsidP="00401285">
      <w:pPr>
        <w:ind w:left="720"/>
        <w:rPr>
          <w:sz w:val="22"/>
          <w:szCs w:val="22"/>
        </w:rPr>
      </w:pPr>
      <w:r w:rsidRPr="00FF3B1B">
        <w:rPr>
          <w:sz w:val="22"/>
          <w:szCs w:val="22"/>
        </w:rPr>
        <w:t>36 Albert Road, Caversham Reading</w:t>
      </w:r>
    </w:p>
    <w:p w:rsidR="00A03F9C" w:rsidRPr="00FF3B1B" w:rsidRDefault="00A03F9C" w:rsidP="00401285">
      <w:pPr>
        <w:ind w:left="720"/>
        <w:rPr>
          <w:sz w:val="22"/>
          <w:szCs w:val="22"/>
        </w:rPr>
      </w:pPr>
      <w:r>
        <w:rPr>
          <w:sz w:val="22"/>
          <w:szCs w:val="22"/>
        </w:rPr>
        <w:t>29 Kidmore Road, Caversham, Reading, RG4 7LR</w:t>
      </w:r>
    </w:p>
    <w:p w:rsidR="00A03F9C" w:rsidRPr="00FF3B1B" w:rsidRDefault="00A03F9C" w:rsidP="00401285">
      <w:pPr>
        <w:ind w:left="720"/>
        <w:rPr>
          <w:sz w:val="22"/>
          <w:szCs w:val="22"/>
        </w:rPr>
      </w:pPr>
      <w:r w:rsidRPr="00FF3B1B">
        <w:rPr>
          <w:sz w:val="22"/>
          <w:szCs w:val="22"/>
        </w:rPr>
        <w:t>38 Albert Road, Caversham, RG4 7PE</w:t>
      </w:r>
    </w:p>
    <w:p w:rsidR="00A03F9C" w:rsidRPr="00FF3B1B" w:rsidRDefault="00A03F9C" w:rsidP="00401285">
      <w:pPr>
        <w:ind w:left="720"/>
        <w:rPr>
          <w:sz w:val="22"/>
          <w:szCs w:val="22"/>
        </w:rPr>
      </w:pPr>
      <w:r w:rsidRPr="00FF3B1B">
        <w:rPr>
          <w:sz w:val="22"/>
          <w:szCs w:val="22"/>
        </w:rPr>
        <w:t>31 Kidmore Road, Caversham, Reading, RG4 7LR</w:t>
      </w:r>
    </w:p>
    <w:p w:rsidR="00A03F9C" w:rsidRPr="00FF3B1B" w:rsidRDefault="00A03F9C">
      <w:pPr>
        <w:ind w:left="720" w:hanging="720"/>
        <w:jc w:val="both"/>
        <w:rPr>
          <w:sz w:val="22"/>
          <w:szCs w:val="22"/>
        </w:rPr>
      </w:pPr>
    </w:p>
    <w:p w:rsidR="00A03F9C" w:rsidRDefault="00A14F9D" w:rsidP="00E262FF">
      <w:pPr>
        <w:ind w:left="1440" w:hanging="720"/>
        <w:jc w:val="both"/>
        <w:rPr>
          <w:sz w:val="22"/>
          <w:szCs w:val="22"/>
        </w:rPr>
      </w:pPr>
      <w:r>
        <w:rPr>
          <w:sz w:val="22"/>
          <w:szCs w:val="22"/>
        </w:rPr>
        <w:t xml:space="preserve">Following </w:t>
      </w:r>
      <w:r w:rsidR="00E262FF">
        <w:rPr>
          <w:sz w:val="22"/>
          <w:szCs w:val="22"/>
        </w:rPr>
        <w:t>l</w:t>
      </w:r>
      <w:r w:rsidR="00A03F9C" w:rsidRPr="00FF3B1B">
        <w:rPr>
          <w:sz w:val="22"/>
          <w:szCs w:val="22"/>
        </w:rPr>
        <w:t>etters of representation have been received</w:t>
      </w:r>
      <w:r w:rsidR="00E262FF">
        <w:rPr>
          <w:sz w:val="22"/>
          <w:szCs w:val="22"/>
        </w:rPr>
        <w:t>.</w:t>
      </w:r>
    </w:p>
    <w:p w:rsidR="00E262FF" w:rsidRDefault="00E262FF" w:rsidP="00401285">
      <w:pPr>
        <w:overflowPunct/>
        <w:adjustRightInd/>
        <w:ind w:left="720"/>
        <w:jc w:val="both"/>
        <w:textAlignment w:val="auto"/>
        <w:rPr>
          <w:rFonts w:cs="Arial"/>
          <w:b/>
          <w:bCs/>
          <w:color w:val="000000"/>
          <w:sz w:val="22"/>
          <w:szCs w:val="22"/>
          <w:lang w:eastAsia="en-GB"/>
        </w:rPr>
      </w:pPr>
    </w:p>
    <w:p w:rsidR="00194933" w:rsidRPr="00E05C90" w:rsidRDefault="00E05C90" w:rsidP="00401285">
      <w:pPr>
        <w:overflowPunct/>
        <w:adjustRightInd/>
        <w:ind w:left="720"/>
        <w:jc w:val="both"/>
        <w:textAlignment w:val="auto"/>
        <w:rPr>
          <w:rFonts w:cs="Arial"/>
          <w:b/>
          <w:bCs/>
          <w:sz w:val="22"/>
          <w:szCs w:val="22"/>
          <w:lang w:eastAsia="en-GB"/>
        </w:rPr>
      </w:pPr>
      <w:r w:rsidRPr="00E05C90">
        <w:rPr>
          <w:rFonts w:cs="Arial"/>
          <w:b/>
          <w:bCs/>
          <w:sz w:val="22"/>
          <w:szCs w:val="22"/>
          <w:lang w:eastAsia="en-GB"/>
        </w:rPr>
        <w:t>Ecology</w:t>
      </w:r>
    </w:p>
    <w:p w:rsidR="00B41609" w:rsidRDefault="00A14F9D" w:rsidP="00401285">
      <w:pPr>
        <w:overflowPunct/>
        <w:adjustRightInd/>
        <w:ind w:left="720"/>
        <w:jc w:val="both"/>
        <w:textAlignment w:val="auto"/>
        <w:rPr>
          <w:rFonts w:cs="Arial"/>
          <w:bCs/>
          <w:color w:val="000000"/>
          <w:sz w:val="22"/>
          <w:szCs w:val="22"/>
          <w:lang w:eastAsia="en-GB"/>
        </w:rPr>
      </w:pPr>
      <w:r>
        <w:rPr>
          <w:rFonts w:cs="Arial"/>
          <w:bCs/>
          <w:color w:val="000000"/>
          <w:sz w:val="22"/>
          <w:szCs w:val="22"/>
          <w:lang w:eastAsia="en-GB"/>
        </w:rPr>
        <w:t>Ecology advised that the application be allowed, subject to the following conditions:</w:t>
      </w:r>
    </w:p>
    <w:p w:rsidR="00A14F9D" w:rsidRPr="00A14F9D" w:rsidRDefault="00A14F9D" w:rsidP="00A14F9D">
      <w:pPr>
        <w:pStyle w:val="Default"/>
        <w:ind w:left="720"/>
        <w:jc w:val="both"/>
        <w:rPr>
          <w:sz w:val="22"/>
          <w:szCs w:val="22"/>
        </w:rPr>
      </w:pPr>
      <w:r w:rsidRPr="00A14F9D">
        <w:rPr>
          <w:sz w:val="22"/>
          <w:szCs w:val="22"/>
        </w:rPr>
        <w:t xml:space="preserve">Works are to be carried out in full accordance with the bat mitigation measures given in section 4 of the submitted bat survey report [Indigo Surveys Ltd, Ref: 231089/E1 Date of Issue I June 2023] unless otherwise approved in writing by the Council. </w:t>
      </w:r>
    </w:p>
    <w:p w:rsidR="00A14F9D" w:rsidRDefault="00A14F9D" w:rsidP="00A14F9D">
      <w:pPr>
        <w:pStyle w:val="Default"/>
        <w:ind w:left="720"/>
      </w:pPr>
    </w:p>
    <w:p w:rsidR="00A14F9D" w:rsidRPr="00A14F9D" w:rsidRDefault="00A14F9D" w:rsidP="00401285">
      <w:pPr>
        <w:overflowPunct/>
        <w:adjustRightInd/>
        <w:ind w:left="720"/>
        <w:jc w:val="both"/>
        <w:textAlignment w:val="auto"/>
        <w:rPr>
          <w:rFonts w:cs="Arial"/>
          <w:bCs/>
          <w:color w:val="000000"/>
          <w:sz w:val="22"/>
          <w:szCs w:val="22"/>
          <w:lang w:eastAsia="en-GB"/>
        </w:rPr>
      </w:pPr>
    </w:p>
    <w:p w:rsidR="00A14F9D" w:rsidRDefault="00B41609" w:rsidP="00401285">
      <w:pPr>
        <w:overflowPunct/>
        <w:adjustRightInd/>
        <w:ind w:left="720"/>
        <w:jc w:val="both"/>
        <w:textAlignment w:val="auto"/>
        <w:rPr>
          <w:rFonts w:cs="Arial"/>
          <w:b/>
          <w:bCs/>
          <w:color w:val="000000"/>
          <w:sz w:val="22"/>
          <w:szCs w:val="22"/>
          <w:lang w:eastAsia="en-GB"/>
        </w:rPr>
      </w:pPr>
      <w:r>
        <w:rPr>
          <w:rFonts w:cs="Arial"/>
          <w:b/>
          <w:bCs/>
          <w:color w:val="000000"/>
          <w:sz w:val="22"/>
          <w:szCs w:val="22"/>
          <w:lang w:eastAsia="en-GB"/>
        </w:rPr>
        <w:t xml:space="preserve">Natural Environment – Trees – comments on </w:t>
      </w:r>
      <w:r w:rsidR="00A14F9D">
        <w:rPr>
          <w:rFonts w:cs="Arial"/>
          <w:b/>
          <w:bCs/>
          <w:color w:val="000000"/>
          <w:sz w:val="22"/>
          <w:szCs w:val="22"/>
          <w:lang w:eastAsia="en-GB"/>
        </w:rPr>
        <w:t>previous (</w:t>
      </w:r>
      <w:r>
        <w:rPr>
          <w:rFonts w:cs="Arial"/>
          <w:b/>
          <w:bCs/>
          <w:color w:val="000000"/>
          <w:sz w:val="22"/>
          <w:szCs w:val="22"/>
          <w:lang w:eastAsia="en-GB"/>
        </w:rPr>
        <w:t>221362</w:t>
      </w:r>
      <w:r w:rsidR="00A14F9D">
        <w:rPr>
          <w:rFonts w:cs="Arial"/>
          <w:b/>
          <w:bCs/>
          <w:color w:val="000000"/>
          <w:sz w:val="22"/>
          <w:szCs w:val="22"/>
          <w:lang w:eastAsia="en-GB"/>
        </w:rPr>
        <w:t>)</w:t>
      </w:r>
      <w:r>
        <w:rPr>
          <w:rFonts w:cs="Arial"/>
          <w:b/>
          <w:bCs/>
          <w:color w:val="000000"/>
          <w:sz w:val="22"/>
          <w:szCs w:val="22"/>
          <w:lang w:eastAsia="en-GB"/>
        </w:rPr>
        <w:t xml:space="preserve"> </w:t>
      </w:r>
    </w:p>
    <w:p w:rsidR="00A14F9D" w:rsidRPr="00A14F9D" w:rsidRDefault="00A14F9D" w:rsidP="00A14F9D">
      <w:pPr>
        <w:ind w:left="720"/>
        <w:jc w:val="both"/>
        <w:rPr>
          <w:rFonts w:cs="Arial"/>
          <w:sz w:val="22"/>
          <w:szCs w:val="22"/>
        </w:rPr>
      </w:pPr>
      <w:r w:rsidRPr="00A14F9D">
        <w:rPr>
          <w:rFonts w:cs="Arial"/>
          <w:sz w:val="22"/>
          <w:szCs w:val="22"/>
        </w:rPr>
        <w:t>No development shall commence on site (including demolition or preparatory works) until an Arboricultural Method Statement and Tree Protection Plan in accordance with the relevant recommendations of appropriate British Standards or other recognised Codes of Good Practice for all existing trees that are not shown as being removed on the approved drawings, both within and adjacent to the site, has been submitted to and been approved in writing by the Local Planning Authority.  The development shall not be carried out other than in accordance with the approved Arboricultural Method Statement and Tree Protection Plan.</w:t>
      </w:r>
    </w:p>
    <w:p w:rsidR="00A14F9D" w:rsidRDefault="00A14F9D" w:rsidP="00401285">
      <w:pPr>
        <w:overflowPunct/>
        <w:adjustRightInd/>
        <w:ind w:left="720"/>
        <w:jc w:val="both"/>
        <w:textAlignment w:val="auto"/>
        <w:rPr>
          <w:rFonts w:cs="Arial"/>
          <w:b/>
          <w:bCs/>
          <w:color w:val="000000"/>
          <w:sz w:val="22"/>
          <w:szCs w:val="22"/>
          <w:lang w:eastAsia="en-GB"/>
        </w:rPr>
      </w:pPr>
    </w:p>
    <w:p w:rsidR="00A03F9C" w:rsidRPr="00401285" w:rsidRDefault="00A03F9C" w:rsidP="00401285">
      <w:pPr>
        <w:overflowPunct/>
        <w:adjustRightInd/>
        <w:ind w:left="720"/>
        <w:jc w:val="both"/>
        <w:textAlignment w:val="auto"/>
        <w:rPr>
          <w:rFonts w:cs="Arial"/>
          <w:b/>
          <w:bCs/>
          <w:color w:val="000000"/>
          <w:sz w:val="22"/>
          <w:szCs w:val="22"/>
          <w:lang w:eastAsia="en-GB"/>
        </w:rPr>
      </w:pPr>
      <w:r w:rsidRPr="00401285">
        <w:rPr>
          <w:rFonts w:cs="Arial"/>
          <w:b/>
          <w:bCs/>
          <w:color w:val="000000"/>
          <w:sz w:val="22"/>
          <w:szCs w:val="22"/>
          <w:lang w:eastAsia="en-GB"/>
        </w:rPr>
        <w:t>Equality Act 2010:</w:t>
      </w:r>
    </w:p>
    <w:p w:rsidR="00A03F9C" w:rsidRPr="00401285" w:rsidRDefault="00A03F9C" w:rsidP="00401285">
      <w:pPr>
        <w:overflowPunct/>
        <w:adjustRightInd/>
        <w:ind w:left="720"/>
        <w:jc w:val="both"/>
        <w:textAlignment w:val="auto"/>
        <w:rPr>
          <w:rFonts w:cs="Arial"/>
          <w:bCs/>
          <w:color w:val="000000"/>
          <w:sz w:val="22"/>
          <w:szCs w:val="22"/>
          <w:lang w:eastAsia="en-GB"/>
        </w:rPr>
      </w:pPr>
      <w:r w:rsidRPr="0040128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23130" w:rsidRPr="00401285" w:rsidRDefault="00223130" w:rsidP="00401285">
      <w:pPr>
        <w:ind w:left="1440" w:hanging="720"/>
        <w:jc w:val="both"/>
        <w:rPr>
          <w:sz w:val="22"/>
          <w:szCs w:val="22"/>
        </w:rPr>
      </w:pPr>
    </w:p>
    <w:p w:rsidR="00A03F9C" w:rsidRPr="00FF3B1B" w:rsidRDefault="00401285" w:rsidP="00A03F9C">
      <w:pPr>
        <w:numPr>
          <w:ilvl w:val="0"/>
          <w:numId w:val="29"/>
        </w:numPr>
        <w:jc w:val="both"/>
        <w:rPr>
          <w:b/>
          <w:bCs/>
          <w:sz w:val="22"/>
          <w:szCs w:val="22"/>
          <w:lang w:eastAsia="en-GB"/>
        </w:rPr>
      </w:pPr>
      <w:r>
        <w:rPr>
          <w:b/>
          <w:bCs/>
          <w:sz w:val="22"/>
          <w:szCs w:val="22"/>
          <w:lang w:eastAsia="en-GB"/>
        </w:rPr>
        <w:t xml:space="preserve">      </w:t>
      </w:r>
      <w:r w:rsidR="00A03F9C" w:rsidRPr="00FF3B1B">
        <w:rPr>
          <w:b/>
          <w:bCs/>
          <w:sz w:val="22"/>
          <w:szCs w:val="22"/>
          <w:lang w:eastAsia="en-GB"/>
        </w:rPr>
        <w:t>LEGAL AND PLANNING POLICY CONTEXT</w:t>
      </w:r>
    </w:p>
    <w:p w:rsidR="00A03F9C" w:rsidRPr="00FF3B1B" w:rsidRDefault="00A03F9C" w:rsidP="00A03F9C">
      <w:pPr>
        <w:ind w:left="720"/>
        <w:jc w:val="both"/>
        <w:rPr>
          <w:bCs/>
          <w:sz w:val="22"/>
          <w:szCs w:val="22"/>
          <w:lang w:eastAsia="en-GB"/>
        </w:rPr>
      </w:pPr>
    </w:p>
    <w:p w:rsidR="00A03F9C" w:rsidRPr="00FF3B1B" w:rsidRDefault="00A03F9C" w:rsidP="0040128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A03F9C" w:rsidRPr="00FF3B1B" w:rsidRDefault="00A03F9C" w:rsidP="00A03F9C">
      <w:pPr>
        <w:jc w:val="both"/>
        <w:rPr>
          <w:b/>
          <w:bCs/>
          <w:sz w:val="22"/>
          <w:szCs w:val="22"/>
          <w:lang w:eastAsia="en-GB"/>
        </w:rPr>
      </w:pPr>
    </w:p>
    <w:p w:rsidR="00A03F9C" w:rsidRPr="00FF3B1B" w:rsidRDefault="00A03F9C" w:rsidP="00401285">
      <w:pPr>
        <w:ind w:left="720"/>
        <w:jc w:val="both"/>
        <w:rPr>
          <w:b/>
          <w:bCs/>
          <w:sz w:val="22"/>
          <w:szCs w:val="22"/>
          <w:u w:val="single"/>
          <w:lang w:eastAsia="en-GB"/>
        </w:rPr>
      </w:pPr>
      <w:r w:rsidRPr="00FF3B1B">
        <w:rPr>
          <w:b/>
          <w:bCs/>
          <w:sz w:val="22"/>
          <w:szCs w:val="22"/>
          <w:u w:val="single"/>
          <w:lang w:eastAsia="en-GB"/>
        </w:rPr>
        <w:t>National Policy</w:t>
      </w:r>
    </w:p>
    <w:p w:rsidR="00A03F9C" w:rsidRPr="00FF3B1B" w:rsidRDefault="00A03F9C" w:rsidP="00401285">
      <w:pPr>
        <w:ind w:left="720"/>
        <w:jc w:val="both"/>
        <w:rPr>
          <w:bCs/>
          <w:sz w:val="22"/>
          <w:szCs w:val="22"/>
          <w:lang w:eastAsia="en-GB"/>
        </w:rPr>
      </w:pPr>
      <w:r w:rsidRPr="00FF3B1B">
        <w:rPr>
          <w:bCs/>
          <w:sz w:val="22"/>
          <w:szCs w:val="22"/>
          <w:lang w:eastAsia="en-GB"/>
        </w:rPr>
        <w:t xml:space="preserve">National Planning Policy Framework </w:t>
      </w:r>
    </w:p>
    <w:p w:rsidR="00A03F9C" w:rsidRPr="00FF3B1B" w:rsidRDefault="00A03F9C" w:rsidP="00401285">
      <w:pPr>
        <w:ind w:left="720"/>
        <w:jc w:val="both"/>
        <w:rPr>
          <w:bCs/>
          <w:sz w:val="22"/>
          <w:szCs w:val="22"/>
          <w:lang w:eastAsia="en-GB"/>
        </w:rPr>
      </w:pPr>
      <w:r w:rsidRPr="00FF3B1B">
        <w:rPr>
          <w:bCs/>
          <w:sz w:val="22"/>
          <w:szCs w:val="22"/>
          <w:lang w:eastAsia="en-GB"/>
        </w:rPr>
        <w:t>National Planning Practice Guidance</w:t>
      </w:r>
    </w:p>
    <w:p w:rsidR="00A03F9C" w:rsidRDefault="00A03F9C" w:rsidP="00401285">
      <w:pPr>
        <w:ind w:left="720"/>
        <w:jc w:val="both"/>
        <w:rPr>
          <w:bCs/>
          <w:sz w:val="22"/>
          <w:szCs w:val="22"/>
          <w:lang w:eastAsia="en-GB"/>
        </w:rPr>
      </w:pPr>
    </w:p>
    <w:p w:rsidR="00A03F9C" w:rsidRPr="00FF3B1B" w:rsidRDefault="00A03F9C" w:rsidP="0040128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A03F9C" w:rsidRPr="00917B3D" w:rsidRDefault="00A03F9C" w:rsidP="0040128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A03F9C" w:rsidRPr="00917B3D" w:rsidRDefault="00A03F9C" w:rsidP="00401285">
      <w:pPr>
        <w:ind w:left="720"/>
        <w:jc w:val="both"/>
        <w:rPr>
          <w:bCs/>
          <w:sz w:val="22"/>
          <w:szCs w:val="22"/>
        </w:rPr>
      </w:pPr>
      <w:r>
        <w:rPr>
          <w:bCs/>
          <w:sz w:val="22"/>
          <w:szCs w:val="22"/>
        </w:rPr>
        <w:t>CC8</w:t>
      </w:r>
      <w:r w:rsidRPr="00917B3D">
        <w:rPr>
          <w:bCs/>
          <w:sz w:val="22"/>
          <w:szCs w:val="22"/>
        </w:rPr>
        <w:t xml:space="preserve"> (Safeguarding Amenity) </w:t>
      </w:r>
    </w:p>
    <w:p w:rsidR="00A03F9C" w:rsidRPr="00917B3D" w:rsidRDefault="00A03F9C" w:rsidP="00401285">
      <w:pPr>
        <w:ind w:left="720"/>
        <w:jc w:val="both"/>
        <w:rPr>
          <w:bCs/>
          <w:sz w:val="22"/>
          <w:szCs w:val="22"/>
        </w:rPr>
      </w:pPr>
      <w:r>
        <w:rPr>
          <w:bCs/>
          <w:sz w:val="22"/>
          <w:szCs w:val="22"/>
        </w:rPr>
        <w:t>H9</w:t>
      </w:r>
      <w:r w:rsidRPr="00917B3D">
        <w:rPr>
          <w:bCs/>
          <w:sz w:val="22"/>
          <w:szCs w:val="22"/>
        </w:rPr>
        <w:t xml:space="preserve"> (House Extensions and Ancillary Accommodation)</w:t>
      </w:r>
    </w:p>
    <w:p w:rsidR="00A03F9C" w:rsidRPr="00FF3B1B" w:rsidRDefault="00A03F9C" w:rsidP="00A03F9C">
      <w:pPr>
        <w:jc w:val="both"/>
        <w:rPr>
          <w:bCs/>
          <w:sz w:val="22"/>
          <w:szCs w:val="22"/>
          <w:lang w:eastAsia="en-GB"/>
        </w:rPr>
      </w:pPr>
    </w:p>
    <w:p w:rsidR="00A03F9C" w:rsidRPr="00FF3B1B" w:rsidRDefault="00A03F9C" w:rsidP="00401285">
      <w:pPr>
        <w:ind w:left="720"/>
        <w:jc w:val="both"/>
        <w:rPr>
          <w:b/>
          <w:bCs/>
          <w:sz w:val="22"/>
          <w:szCs w:val="22"/>
          <w:u w:val="single"/>
          <w:lang w:eastAsia="en-GB"/>
        </w:rPr>
      </w:pPr>
      <w:r w:rsidRPr="00FF3B1B">
        <w:rPr>
          <w:b/>
          <w:bCs/>
          <w:sz w:val="22"/>
          <w:szCs w:val="22"/>
          <w:u w:val="single"/>
          <w:lang w:eastAsia="en-GB"/>
        </w:rPr>
        <w:t>SPD</w:t>
      </w:r>
    </w:p>
    <w:p w:rsidR="00A03F9C" w:rsidRDefault="00A03F9C" w:rsidP="00401285">
      <w:pPr>
        <w:overflowPunct/>
        <w:autoSpaceDE/>
        <w:autoSpaceDN/>
        <w:adjustRightInd/>
        <w:ind w:left="720"/>
        <w:textAlignment w:val="auto"/>
        <w:rPr>
          <w:sz w:val="22"/>
          <w:szCs w:val="22"/>
        </w:rPr>
      </w:pPr>
      <w:r w:rsidRPr="00FF3B1B">
        <w:rPr>
          <w:sz w:val="22"/>
          <w:szCs w:val="22"/>
        </w:rPr>
        <w:t xml:space="preserve">Design Guide to House Extensions </w:t>
      </w:r>
      <w:r w:rsidR="00401285">
        <w:rPr>
          <w:sz w:val="22"/>
          <w:szCs w:val="22"/>
        </w:rPr>
        <w:t>2021</w:t>
      </w:r>
    </w:p>
    <w:p w:rsidR="00A03F9C" w:rsidRPr="00FF3B1B" w:rsidRDefault="00A03F9C" w:rsidP="00A03F9C">
      <w:pPr>
        <w:overflowPunct/>
        <w:autoSpaceDE/>
        <w:autoSpaceDN/>
        <w:adjustRightInd/>
        <w:ind w:left="720"/>
        <w:textAlignment w:val="auto"/>
        <w:rPr>
          <w:sz w:val="22"/>
          <w:szCs w:val="22"/>
        </w:rPr>
      </w:pPr>
    </w:p>
    <w:p w:rsidR="00A03F9C" w:rsidRPr="00FF3B1B" w:rsidRDefault="00A03F9C">
      <w:pPr>
        <w:jc w:val="both"/>
        <w:rPr>
          <w:b/>
          <w:bCs/>
          <w:sz w:val="22"/>
          <w:szCs w:val="22"/>
        </w:rPr>
      </w:pPr>
    </w:p>
    <w:p w:rsidR="00A03F9C" w:rsidRPr="00FF3B1B" w:rsidRDefault="00A03F9C">
      <w:pPr>
        <w:jc w:val="both"/>
        <w:rPr>
          <w:b/>
          <w:bCs/>
          <w:sz w:val="22"/>
          <w:szCs w:val="22"/>
        </w:rPr>
      </w:pPr>
      <w:r w:rsidRPr="00FF3B1B">
        <w:rPr>
          <w:b/>
          <w:bCs/>
          <w:sz w:val="22"/>
          <w:szCs w:val="22"/>
        </w:rPr>
        <w:t>6.</w:t>
      </w:r>
      <w:r w:rsidRPr="00FF3B1B">
        <w:rPr>
          <w:b/>
          <w:bCs/>
          <w:sz w:val="22"/>
          <w:szCs w:val="22"/>
        </w:rPr>
        <w:tab/>
        <w:t>APPRAISAL</w:t>
      </w:r>
    </w:p>
    <w:p w:rsidR="00A03F9C" w:rsidRPr="006D3285" w:rsidRDefault="00A03F9C" w:rsidP="00401285">
      <w:pPr>
        <w:ind w:left="720"/>
        <w:jc w:val="both"/>
        <w:rPr>
          <w:b/>
          <w:bCs/>
          <w:sz w:val="22"/>
          <w:szCs w:val="22"/>
          <w:u w:val="single"/>
          <w:lang w:eastAsia="en-GB"/>
        </w:rPr>
      </w:pPr>
      <w:r w:rsidRPr="006D3285">
        <w:rPr>
          <w:b/>
          <w:bCs/>
          <w:sz w:val="22"/>
          <w:szCs w:val="22"/>
          <w:u w:val="single"/>
          <w:lang w:eastAsia="en-GB"/>
        </w:rPr>
        <w:t>Character and Appearance</w:t>
      </w:r>
    </w:p>
    <w:p w:rsidR="00A03F9C" w:rsidRPr="00FA05A6" w:rsidRDefault="00A03F9C" w:rsidP="00401285">
      <w:pPr>
        <w:ind w:left="720"/>
        <w:jc w:val="both"/>
        <w:rPr>
          <w:sz w:val="22"/>
          <w:szCs w:val="22"/>
          <w:lang w:eastAsia="en-GB"/>
        </w:rPr>
      </w:pPr>
    </w:p>
    <w:p w:rsidR="00A03F9C" w:rsidRDefault="00A03F9C" w:rsidP="00401285">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E262FF" w:rsidRDefault="00E262FF" w:rsidP="00401285">
      <w:pPr>
        <w:overflowPunct/>
        <w:adjustRightInd/>
        <w:ind w:left="720"/>
        <w:contextualSpacing/>
        <w:jc w:val="both"/>
        <w:textAlignment w:val="auto"/>
        <w:rPr>
          <w:sz w:val="22"/>
          <w:szCs w:val="22"/>
          <w:lang w:eastAsia="en-GB"/>
        </w:rPr>
      </w:pPr>
    </w:p>
    <w:p w:rsidR="00E262FF" w:rsidRDefault="00E262FF" w:rsidP="00401285">
      <w:pPr>
        <w:overflowPunct/>
        <w:adjustRightInd/>
        <w:ind w:left="720"/>
        <w:contextualSpacing/>
        <w:jc w:val="both"/>
        <w:textAlignment w:val="auto"/>
        <w:rPr>
          <w:sz w:val="22"/>
          <w:szCs w:val="22"/>
          <w:lang w:eastAsia="en-GB"/>
        </w:rPr>
      </w:pPr>
      <w:r>
        <w:rPr>
          <w:sz w:val="22"/>
          <w:szCs w:val="22"/>
          <w:lang w:eastAsia="en-GB"/>
        </w:rPr>
        <w:t xml:space="preserve">The scale of the extensions proposed in this application is </w:t>
      </w:r>
      <w:r w:rsidR="00223130">
        <w:rPr>
          <w:sz w:val="22"/>
          <w:szCs w:val="22"/>
          <w:lang w:eastAsia="en-GB"/>
        </w:rPr>
        <w:t xml:space="preserve">relatively large, </w:t>
      </w:r>
      <w:r>
        <w:rPr>
          <w:sz w:val="22"/>
          <w:szCs w:val="22"/>
          <w:lang w:eastAsia="en-GB"/>
        </w:rPr>
        <w:t xml:space="preserve">. However, it is </w:t>
      </w:r>
      <w:r w:rsidR="00223130">
        <w:rPr>
          <w:sz w:val="22"/>
          <w:szCs w:val="22"/>
          <w:lang w:eastAsia="en-GB"/>
        </w:rPr>
        <w:t xml:space="preserve">considered the scale of the extensions would be acceptable in the context of the existing scale of the property and other </w:t>
      </w:r>
      <w:r>
        <w:rPr>
          <w:sz w:val="22"/>
          <w:szCs w:val="22"/>
          <w:lang w:eastAsia="en-GB"/>
        </w:rPr>
        <w:t>properties on the road</w:t>
      </w:r>
      <w:r w:rsidR="00223130">
        <w:rPr>
          <w:sz w:val="22"/>
          <w:szCs w:val="22"/>
          <w:lang w:eastAsia="en-GB"/>
        </w:rPr>
        <w:t>.</w:t>
      </w:r>
      <w:r>
        <w:rPr>
          <w:sz w:val="22"/>
          <w:szCs w:val="22"/>
          <w:lang w:eastAsia="en-GB"/>
        </w:rPr>
        <w:t>.</w:t>
      </w:r>
    </w:p>
    <w:p w:rsidR="00223130" w:rsidRDefault="00223130" w:rsidP="00401285">
      <w:pPr>
        <w:overflowPunct/>
        <w:adjustRightInd/>
        <w:ind w:left="720"/>
        <w:contextualSpacing/>
        <w:jc w:val="both"/>
        <w:textAlignment w:val="auto"/>
        <w:rPr>
          <w:sz w:val="22"/>
          <w:szCs w:val="22"/>
          <w:lang w:eastAsia="en-GB"/>
        </w:rPr>
      </w:pPr>
    </w:p>
    <w:p w:rsidR="00223130" w:rsidRDefault="00223130" w:rsidP="00401285">
      <w:pPr>
        <w:overflowPunct/>
        <w:adjustRightInd/>
        <w:ind w:left="720"/>
        <w:contextualSpacing/>
        <w:jc w:val="both"/>
        <w:textAlignment w:val="auto"/>
        <w:rPr>
          <w:sz w:val="22"/>
          <w:szCs w:val="22"/>
          <w:lang w:eastAsia="en-GB"/>
        </w:rPr>
      </w:pPr>
      <w:r>
        <w:rPr>
          <w:sz w:val="22"/>
          <w:szCs w:val="22"/>
          <w:lang w:eastAsia="en-GB"/>
        </w:rPr>
        <w:t>The two storey rear extension would have a pitched roof and gable ended feature to accord with the existing design and the proposed materials would be to match existing.</w:t>
      </w:r>
    </w:p>
    <w:p w:rsidR="00223130" w:rsidRDefault="00223130" w:rsidP="00401285">
      <w:pPr>
        <w:overflowPunct/>
        <w:adjustRightInd/>
        <w:ind w:left="720"/>
        <w:contextualSpacing/>
        <w:jc w:val="both"/>
        <w:textAlignment w:val="auto"/>
        <w:rPr>
          <w:sz w:val="22"/>
          <w:szCs w:val="22"/>
          <w:lang w:eastAsia="en-GB"/>
        </w:rPr>
      </w:pPr>
    </w:p>
    <w:p w:rsidR="00223130" w:rsidRDefault="00223130" w:rsidP="00401285">
      <w:pPr>
        <w:overflowPunct/>
        <w:adjustRightInd/>
        <w:ind w:left="720"/>
        <w:contextualSpacing/>
        <w:jc w:val="both"/>
        <w:textAlignment w:val="auto"/>
        <w:rPr>
          <w:sz w:val="22"/>
          <w:szCs w:val="22"/>
          <w:lang w:eastAsia="en-GB"/>
        </w:rPr>
      </w:pPr>
      <w:r>
        <w:rPr>
          <w:sz w:val="22"/>
          <w:szCs w:val="22"/>
          <w:lang w:eastAsia="en-GB"/>
        </w:rPr>
        <w:t>There would be no adverse effect on the building line as the proposal is confined to the rear.</w:t>
      </w:r>
    </w:p>
    <w:p w:rsidR="00E262FF" w:rsidRDefault="00E262FF" w:rsidP="00401285">
      <w:pPr>
        <w:overflowPunct/>
        <w:adjustRightInd/>
        <w:ind w:left="720"/>
        <w:contextualSpacing/>
        <w:jc w:val="both"/>
        <w:textAlignment w:val="auto"/>
        <w:rPr>
          <w:sz w:val="22"/>
          <w:szCs w:val="22"/>
          <w:lang w:eastAsia="en-GB"/>
        </w:rPr>
      </w:pPr>
    </w:p>
    <w:p w:rsidR="00E262FF" w:rsidRPr="00401285" w:rsidRDefault="00E262FF" w:rsidP="00401285">
      <w:pPr>
        <w:overflowPunct/>
        <w:adjustRightInd/>
        <w:ind w:left="720"/>
        <w:contextualSpacing/>
        <w:jc w:val="both"/>
        <w:textAlignment w:val="auto"/>
        <w:rPr>
          <w:sz w:val="22"/>
          <w:szCs w:val="22"/>
          <w:lang w:eastAsia="en-GB"/>
        </w:rPr>
      </w:pPr>
      <w:r>
        <w:rPr>
          <w:sz w:val="22"/>
          <w:szCs w:val="22"/>
          <w:lang w:eastAsia="en-GB"/>
        </w:rPr>
        <w:t xml:space="preserve">It is therefore considered that as large as the extension is, it will be in proportion with the existing dwelling and respect the scale, design and the location of the property.  </w:t>
      </w:r>
    </w:p>
    <w:p w:rsidR="00A03F9C" w:rsidRPr="00FA05A6" w:rsidRDefault="00A03F9C" w:rsidP="00A03F9C">
      <w:pPr>
        <w:overflowPunct/>
        <w:adjustRightInd/>
        <w:contextualSpacing/>
        <w:textAlignment w:val="auto"/>
        <w:rPr>
          <w:sz w:val="22"/>
          <w:szCs w:val="22"/>
          <w:u w:val="single"/>
          <w:lang w:eastAsia="en-GB"/>
        </w:rPr>
      </w:pPr>
    </w:p>
    <w:p w:rsidR="00A03F9C" w:rsidRPr="00FA05A6" w:rsidRDefault="00A03F9C" w:rsidP="00401285">
      <w:pPr>
        <w:ind w:left="720"/>
        <w:rPr>
          <w:b/>
          <w:bCs/>
          <w:sz w:val="22"/>
          <w:szCs w:val="22"/>
          <w:u w:val="single"/>
          <w:lang w:eastAsia="en-GB"/>
        </w:rPr>
      </w:pPr>
      <w:r w:rsidRPr="006D3285">
        <w:rPr>
          <w:b/>
          <w:bCs/>
          <w:sz w:val="22"/>
          <w:szCs w:val="22"/>
          <w:u w:val="single"/>
          <w:lang w:eastAsia="en-GB"/>
        </w:rPr>
        <w:t>Residential Amenity</w:t>
      </w:r>
    </w:p>
    <w:p w:rsidR="00A03F9C" w:rsidRPr="00FA05A6" w:rsidRDefault="00A03F9C" w:rsidP="00401285">
      <w:pPr>
        <w:ind w:left="720"/>
        <w:rPr>
          <w:b/>
          <w:bCs/>
          <w:sz w:val="22"/>
          <w:szCs w:val="22"/>
          <w:u w:val="single"/>
          <w:lang w:eastAsia="en-GB"/>
        </w:rPr>
      </w:pPr>
    </w:p>
    <w:p w:rsidR="00A03F9C" w:rsidRDefault="00A03F9C" w:rsidP="00401285">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 xml:space="preserve">olicy CC8 states an extension to a house </w:t>
      </w:r>
      <w:r w:rsidRPr="006D3285">
        <w:rPr>
          <w:color w:val="000000"/>
          <w:sz w:val="22"/>
          <w:szCs w:val="22"/>
          <w:lang w:eastAsia="en-GB"/>
        </w:rPr>
        <w:lastRenderedPageBreak/>
        <w:t>will be acceptable where it will not cause a significant detrimental impact to the living environment of existing or new residential properties.</w:t>
      </w:r>
    </w:p>
    <w:p w:rsidR="00E262FF" w:rsidRDefault="00E262FF" w:rsidP="00401285">
      <w:pPr>
        <w:overflowPunct/>
        <w:adjustRightInd/>
        <w:ind w:left="720"/>
        <w:jc w:val="both"/>
        <w:textAlignment w:val="auto"/>
        <w:rPr>
          <w:color w:val="000000"/>
          <w:sz w:val="22"/>
          <w:szCs w:val="22"/>
          <w:lang w:eastAsia="en-GB"/>
        </w:rPr>
      </w:pPr>
    </w:p>
    <w:p w:rsidR="00E262FF" w:rsidRDefault="00E262FF" w:rsidP="00401285">
      <w:pPr>
        <w:overflowPunct/>
        <w:adjustRightInd/>
        <w:ind w:left="720"/>
        <w:jc w:val="both"/>
        <w:textAlignment w:val="auto"/>
        <w:rPr>
          <w:color w:val="000000"/>
          <w:sz w:val="22"/>
          <w:szCs w:val="22"/>
          <w:lang w:eastAsia="en-GB"/>
        </w:rPr>
      </w:pPr>
      <w:r>
        <w:rPr>
          <w:color w:val="000000"/>
          <w:sz w:val="22"/>
          <w:szCs w:val="22"/>
          <w:lang w:eastAsia="en-GB"/>
        </w:rPr>
        <w:t xml:space="preserve">The two storey aspect of the extension would be on the side of the boundary with No 29 Kidmore Road. As demonstrated in the photos above taken on a site visit, there is already an existing impact on the existing windows on No 29 Kidmore Road. The windows on the dormer on No 29 are to a stairway and the windows on the ground floor are obscured and </w:t>
      </w:r>
      <w:r w:rsidR="0022729F">
        <w:rPr>
          <w:color w:val="000000"/>
          <w:sz w:val="22"/>
          <w:szCs w:val="22"/>
          <w:lang w:eastAsia="en-GB"/>
        </w:rPr>
        <w:t>as stated, are already impacted by the two storey wall on No 31. The two storey extension does not exceed the rear line of the existing footprint</w:t>
      </w:r>
      <w:r w:rsidR="001F45A8">
        <w:rPr>
          <w:color w:val="000000"/>
          <w:sz w:val="22"/>
          <w:szCs w:val="22"/>
          <w:lang w:eastAsia="en-GB"/>
        </w:rPr>
        <w:t xml:space="preserve">, but </w:t>
      </w:r>
      <w:r w:rsidR="00194933">
        <w:rPr>
          <w:color w:val="000000"/>
          <w:sz w:val="22"/>
          <w:szCs w:val="22"/>
          <w:lang w:eastAsia="en-GB"/>
        </w:rPr>
        <w:t>would bring the 2 storey element closer to number 29, but would not impact on the 45% degree line from the nearest habitable window of no. 29</w:t>
      </w:r>
      <w:r w:rsidR="001F45A8">
        <w:rPr>
          <w:color w:val="000000"/>
          <w:sz w:val="22"/>
          <w:szCs w:val="22"/>
          <w:lang w:eastAsia="en-GB"/>
        </w:rPr>
        <w:t>.</w:t>
      </w:r>
    </w:p>
    <w:p w:rsidR="0022729F" w:rsidRDefault="0022729F" w:rsidP="00401285">
      <w:pPr>
        <w:overflowPunct/>
        <w:adjustRightInd/>
        <w:ind w:left="720"/>
        <w:jc w:val="both"/>
        <w:textAlignment w:val="auto"/>
        <w:rPr>
          <w:color w:val="000000"/>
          <w:sz w:val="22"/>
          <w:szCs w:val="22"/>
          <w:lang w:eastAsia="en-GB"/>
        </w:rPr>
      </w:pPr>
    </w:p>
    <w:p w:rsidR="0022729F" w:rsidRPr="006D3285" w:rsidRDefault="0022729F" w:rsidP="00401285">
      <w:pPr>
        <w:overflowPunct/>
        <w:adjustRightInd/>
        <w:ind w:left="720"/>
        <w:jc w:val="both"/>
        <w:textAlignment w:val="auto"/>
        <w:rPr>
          <w:color w:val="000000"/>
          <w:sz w:val="22"/>
          <w:szCs w:val="22"/>
          <w:lang w:eastAsia="en-GB"/>
        </w:rPr>
      </w:pPr>
      <w:r>
        <w:rPr>
          <w:color w:val="000000"/>
          <w:sz w:val="22"/>
          <w:szCs w:val="22"/>
          <w:lang w:eastAsia="en-GB"/>
        </w:rPr>
        <w:t>The ground floor aspect does not impact on the daylight and sunlight access to No 33 as the window on the direct line of the 60 degree assessment is to a utility room. There are no windows on the ground floor of No 29 that could be impacted by this ground floor aspect</w:t>
      </w:r>
      <w:r w:rsidR="0040299A">
        <w:rPr>
          <w:color w:val="000000"/>
          <w:sz w:val="22"/>
          <w:szCs w:val="22"/>
          <w:lang w:eastAsia="en-GB"/>
        </w:rPr>
        <w:t xml:space="preserve"> as there is only a minimal projection of the footprint beyond the rear line of No 29. S</w:t>
      </w:r>
      <w:r>
        <w:rPr>
          <w:color w:val="000000"/>
          <w:sz w:val="22"/>
          <w:szCs w:val="22"/>
          <w:lang w:eastAsia="en-GB"/>
        </w:rPr>
        <w:t>ide windows proposed are to be obscure glazed, mitigating any privacy and overlooking impacts on No 29.</w:t>
      </w:r>
    </w:p>
    <w:p w:rsidR="00A03F9C" w:rsidRDefault="00A03F9C" w:rsidP="00A03F9C">
      <w:pPr>
        <w:overflowPunct/>
        <w:adjustRightInd/>
        <w:jc w:val="both"/>
        <w:textAlignment w:val="auto"/>
        <w:rPr>
          <w:color w:val="000000"/>
          <w:sz w:val="22"/>
          <w:szCs w:val="22"/>
          <w:lang w:eastAsia="en-GB"/>
        </w:rPr>
      </w:pPr>
    </w:p>
    <w:p w:rsidR="00A03F9C" w:rsidRDefault="0040299A" w:rsidP="0040299A">
      <w:pPr>
        <w:overflowPunct/>
        <w:autoSpaceDE/>
        <w:autoSpaceDN/>
        <w:adjustRightInd/>
        <w:ind w:left="720"/>
        <w:contextualSpacing/>
        <w:jc w:val="both"/>
        <w:textAlignment w:val="auto"/>
        <w:rPr>
          <w:color w:val="000000"/>
          <w:sz w:val="22"/>
          <w:szCs w:val="22"/>
          <w:lang w:eastAsia="en-GB"/>
        </w:rPr>
      </w:pPr>
      <w:r>
        <w:rPr>
          <w:color w:val="000000"/>
          <w:sz w:val="22"/>
          <w:szCs w:val="22"/>
          <w:lang w:eastAsia="en-GB"/>
        </w:rPr>
        <w:t>Natural Environment and Ecology have advised that conditions be attached to ensure that the proposal would have no adverse effects on vegetation or any bats. These conditions are attached in the Decision Notice.</w:t>
      </w:r>
    </w:p>
    <w:p w:rsidR="0040299A" w:rsidRDefault="0040299A" w:rsidP="0040299A">
      <w:pPr>
        <w:overflowPunct/>
        <w:autoSpaceDE/>
        <w:autoSpaceDN/>
        <w:adjustRightInd/>
        <w:ind w:left="720"/>
        <w:contextualSpacing/>
        <w:jc w:val="both"/>
        <w:textAlignment w:val="auto"/>
        <w:rPr>
          <w:i/>
          <w:iCs/>
          <w:color w:val="000000"/>
          <w:sz w:val="22"/>
          <w:szCs w:val="22"/>
          <w:highlight w:val="yellow"/>
          <w:lang w:eastAsia="en-GB"/>
        </w:rPr>
      </w:pPr>
    </w:p>
    <w:p w:rsidR="00A03F9C" w:rsidRDefault="00A03F9C" w:rsidP="00A03F9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A03F9C" w:rsidRPr="00FA05A6" w:rsidRDefault="00A03F9C" w:rsidP="00401285">
      <w:pPr>
        <w:ind w:left="720"/>
        <w:jc w:val="both"/>
        <w:rPr>
          <w:bCs/>
          <w:sz w:val="22"/>
          <w:szCs w:val="22"/>
          <w:lang w:eastAsia="en-GB"/>
        </w:rPr>
      </w:pPr>
      <w:r w:rsidRPr="00401285">
        <w:rPr>
          <w:bCs/>
          <w:sz w:val="22"/>
          <w:szCs w:val="22"/>
          <w:lang w:eastAsia="en-GB"/>
        </w:rPr>
        <w:t>The proposed development has been assessed as set out above and is considered to be acceptable on that basis, subject to the following conditions.</w:t>
      </w:r>
    </w:p>
    <w:p w:rsidR="00A03F9C" w:rsidRPr="00FA05A6" w:rsidRDefault="00A03F9C" w:rsidP="00A03F9C">
      <w:pPr>
        <w:jc w:val="both"/>
        <w:rPr>
          <w:rFonts w:cs="Trebuchet MS"/>
          <w:sz w:val="22"/>
          <w:szCs w:val="22"/>
          <w:u w:val="single"/>
          <w:lang w:eastAsia="en-GB"/>
        </w:rPr>
      </w:pPr>
    </w:p>
    <w:p w:rsidR="00A03F9C" w:rsidRPr="00FF3B1B" w:rsidRDefault="00A03F9C">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22729F">
        <w:rPr>
          <w:rFonts w:ascii="Trebuchet MS" w:hAnsi="Trebuchet MS"/>
          <w:b/>
          <w:bCs/>
          <w:sz w:val="22"/>
          <w:szCs w:val="22"/>
        </w:rPr>
        <w:t>: Grant</w:t>
      </w:r>
    </w:p>
    <w:p w:rsidR="00A03F9C" w:rsidRDefault="00A03F9C" w:rsidP="00A03F9C">
      <w:pPr>
        <w:ind w:hanging="11"/>
        <w:jc w:val="both"/>
        <w:rPr>
          <w:rFonts w:cs="Trebuchet MS"/>
          <w:sz w:val="22"/>
          <w:szCs w:val="22"/>
          <w:u w:val="single"/>
          <w:lang w:eastAsia="en-GB"/>
        </w:rPr>
      </w:pPr>
    </w:p>
    <w:p w:rsidR="00A03F9C" w:rsidRDefault="00A03F9C" w:rsidP="00401285">
      <w:pPr>
        <w:ind w:left="731" w:hanging="11"/>
        <w:jc w:val="both"/>
        <w:rPr>
          <w:rFonts w:cs="Trebuchet MS"/>
          <w:sz w:val="22"/>
          <w:szCs w:val="22"/>
          <w:lang w:eastAsia="en-GB"/>
        </w:rPr>
      </w:pPr>
      <w:r w:rsidRPr="006511AF">
        <w:rPr>
          <w:rFonts w:cs="Trebuchet MS"/>
          <w:sz w:val="22"/>
          <w:szCs w:val="22"/>
          <w:lang w:eastAsia="en-GB"/>
        </w:rPr>
        <w:t>Recommended Conditions:</w:t>
      </w:r>
    </w:p>
    <w:p w:rsidR="0022729F" w:rsidRDefault="0022729F" w:rsidP="00401285">
      <w:pPr>
        <w:ind w:left="731" w:hanging="11"/>
        <w:jc w:val="both"/>
        <w:rPr>
          <w:rFonts w:cs="Trebuchet MS"/>
          <w:sz w:val="22"/>
          <w:szCs w:val="22"/>
          <w:lang w:eastAsia="en-GB"/>
        </w:rPr>
      </w:pPr>
      <w:r>
        <w:rPr>
          <w:rFonts w:cs="Trebuchet MS"/>
          <w:sz w:val="22"/>
          <w:szCs w:val="22"/>
          <w:lang w:eastAsia="en-GB"/>
        </w:rPr>
        <w:t>Ap1: Approved Plans</w:t>
      </w:r>
    </w:p>
    <w:p w:rsidR="0022729F" w:rsidRDefault="0022729F" w:rsidP="00401285">
      <w:pPr>
        <w:ind w:left="731" w:hanging="11"/>
        <w:jc w:val="both"/>
        <w:rPr>
          <w:rFonts w:cs="Trebuchet MS"/>
          <w:sz w:val="22"/>
          <w:szCs w:val="22"/>
          <w:lang w:eastAsia="en-GB"/>
        </w:rPr>
      </w:pPr>
      <w:r>
        <w:rPr>
          <w:rFonts w:cs="Trebuchet MS"/>
          <w:sz w:val="22"/>
          <w:szCs w:val="22"/>
          <w:lang w:eastAsia="en-GB"/>
        </w:rPr>
        <w:t>TL1: Time Limit Standards</w:t>
      </w:r>
    </w:p>
    <w:p w:rsidR="0022729F" w:rsidRDefault="0022729F" w:rsidP="00401285">
      <w:pPr>
        <w:ind w:left="731" w:hanging="11"/>
        <w:jc w:val="both"/>
        <w:rPr>
          <w:rFonts w:cs="Trebuchet MS"/>
          <w:sz w:val="22"/>
          <w:szCs w:val="22"/>
          <w:lang w:eastAsia="en-GB"/>
        </w:rPr>
      </w:pPr>
      <w:r>
        <w:rPr>
          <w:rFonts w:cs="Trebuchet MS"/>
          <w:sz w:val="22"/>
          <w:szCs w:val="22"/>
          <w:lang w:eastAsia="en-GB"/>
        </w:rPr>
        <w:t>M1: Materials to Match Existing</w:t>
      </w:r>
    </w:p>
    <w:p w:rsidR="00B41609" w:rsidRDefault="00B724C9" w:rsidP="00401285">
      <w:pPr>
        <w:ind w:left="731" w:hanging="11"/>
        <w:jc w:val="both"/>
        <w:rPr>
          <w:rFonts w:cs="Trebuchet MS"/>
          <w:sz w:val="22"/>
          <w:szCs w:val="22"/>
          <w:lang w:eastAsia="en-GB"/>
        </w:rPr>
      </w:pPr>
      <w:r>
        <w:rPr>
          <w:rFonts w:cs="Trebuchet MS"/>
          <w:sz w:val="22"/>
          <w:szCs w:val="22"/>
          <w:lang w:eastAsia="en-GB"/>
        </w:rPr>
        <w:t>L7: Aboricultural Method Statement</w:t>
      </w:r>
    </w:p>
    <w:p w:rsidR="001F45A8" w:rsidRPr="006511AF" w:rsidRDefault="00B724C9" w:rsidP="00401285">
      <w:pPr>
        <w:ind w:left="731" w:hanging="11"/>
        <w:jc w:val="both"/>
        <w:rPr>
          <w:rFonts w:cs="Trebuchet MS"/>
          <w:sz w:val="22"/>
          <w:szCs w:val="22"/>
          <w:lang w:eastAsia="en-GB"/>
        </w:rPr>
      </w:pPr>
      <w:r>
        <w:rPr>
          <w:rFonts w:cs="Trebuchet MS"/>
          <w:sz w:val="22"/>
          <w:szCs w:val="22"/>
          <w:lang w:eastAsia="en-GB"/>
        </w:rPr>
        <w:t>Bat mitigation measures</w:t>
      </w:r>
    </w:p>
    <w:sectPr w:rsidR="001F45A8" w:rsidRPr="006511AF" w:rsidSect="00A03F9C">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C90" w:rsidRDefault="00E05C90">
      <w:r>
        <w:separator/>
      </w:r>
    </w:p>
  </w:endnote>
  <w:endnote w:type="continuationSeparator" w:id="0">
    <w:p w:rsidR="00E05C90" w:rsidRDefault="00E05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C90" w:rsidRDefault="00E05C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C90" w:rsidRDefault="00E05C90">
      <w:r>
        <w:separator/>
      </w:r>
    </w:p>
  </w:footnote>
  <w:footnote w:type="continuationSeparator" w:id="0">
    <w:p w:rsidR="00E05C90" w:rsidRDefault="00E05C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0C8A"/>
    <w:rsid w:val="00022BC6"/>
    <w:rsid w:val="00050617"/>
    <w:rsid w:val="00194933"/>
    <w:rsid w:val="001F45A8"/>
    <w:rsid w:val="00223130"/>
    <w:rsid w:val="0022729F"/>
    <w:rsid w:val="003E619C"/>
    <w:rsid w:val="00401285"/>
    <w:rsid w:val="0040299A"/>
    <w:rsid w:val="007C4A98"/>
    <w:rsid w:val="00821F30"/>
    <w:rsid w:val="00847EC9"/>
    <w:rsid w:val="0086517C"/>
    <w:rsid w:val="008D3DDC"/>
    <w:rsid w:val="00A03F9C"/>
    <w:rsid w:val="00A14F9D"/>
    <w:rsid w:val="00B41609"/>
    <w:rsid w:val="00B724C9"/>
    <w:rsid w:val="00D15B41"/>
    <w:rsid w:val="00E05C90"/>
    <w:rsid w:val="00E262FF"/>
    <w:rsid w:val="00ED0525"/>
    <w:rsid w:val="00F11B47"/>
    <w:rsid w:val="00F23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08269534"/>
  <w15:chartTrackingRefBased/>
  <w15:docId w15:val="{D9B47C24-8A23-40E1-A7DA-8227356DB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223130"/>
    <w:rPr>
      <w:sz w:val="16"/>
      <w:szCs w:val="16"/>
    </w:rPr>
  </w:style>
  <w:style w:type="paragraph" w:styleId="CommentText">
    <w:name w:val="annotation text"/>
    <w:basedOn w:val="Normal"/>
    <w:link w:val="CommentTextChar"/>
    <w:rsid w:val="00223130"/>
    <w:rPr>
      <w:sz w:val="20"/>
    </w:rPr>
  </w:style>
  <w:style w:type="character" w:customStyle="1" w:styleId="CommentTextChar">
    <w:name w:val="Comment Text Char"/>
    <w:link w:val="CommentText"/>
    <w:rsid w:val="00223130"/>
    <w:rPr>
      <w:rFonts w:ascii="Trebuchet MS" w:hAnsi="Trebuchet MS"/>
      <w:lang w:eastAsia="en-US"/>
    </w:rPr>
  </w:style>
  <w:style w:type="paragraph" w:styleId="CommentSubject">
    <w:name w:val="annotation subject"/>
    <w:basedOn w:val="CommentText"/>
    <w:next w:val="CommentText"/>
    <w:link w:val="CommentSubjectChar"/>
    <w:rsid w:val="00223130"/>
    <w:rPr>
      <w:b/>
      <w:bCs/>
    </w:rPr>
  </w:style>
  <w:style w:type="character" w:customStyle="1" w:styleId="CommentSubjectChar">
    <w:name w:val="Comment Subject Char"/>
    <w:link w:val="CommentSubject"/>
    <w:rsid w:val="00223130"/>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2023-10-03T10:10:00Z</dcterms:created>
  <dcterms:modified xsi:type="dcterms:W3CDTF">2023-10-03T10:10:00Z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