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CAA" w:rsidRDefault="00AB71F9" w:rsidP="00143CAA">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143CAA" w:rsidRDefault="00143CAA">
      <w:pPr>
        <w:pStyle w:val="BodyText"/>
        <w:tabs>
          <w:tab w:val="left" w:pos="2552"/>
        </w:tabs>
        <w:ind w:left="2552" w:hanging="2552"/>
        <w:jc w:val="both"/>
        <w:rPr>
          <w:rFonts w:ascii="Trebuchet MS" w:hAnsi="Trebuchet MS"/>
          <w:sz w:val="22"/>
          <w:szCs w:val="22"/>
        </w:rPr>
      </w:pPr>
    </w:p>
    <w:p w:rsidR="00143CAA" w:rsidRPr="00FF3B1B" w:rsidRDefault="00143CAA" w:rsidP="007C4D9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43CAA" w:rsidRPr="00FF3B1B" w:rsidRDefault="00143CAA" w:rsidP="007C4D94">
      <w:pPr>
        <w:pStyle w:val="BodyText"/>
        <w:tabs>
          <w:tab w:val="left" w:pos="2552"/>
        </w:tabs>
        <w:ind w:left="3272" w:hanging="2552"/>
        <w:jc w:val="both"/>
        <w:rPr>
          <w:rFonts w:ascii="Trebuchet MS" w:hAnsi="Trebuchet MS"/>
          <w:sz w:val="22"/>
          <w:szCs w:val="22"/>
        </w:rPr>
      </w:pPr>
    </w:p>
    <w:p w:rsidR="00143CAA" w:rsidRPr="00FF3B1B" w:rsidRDefault="00143CAA" w:rsidP="007C4D9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Battle</w:t>
      </w:r>
    </w:p>
    <w:p w:rsidR="00143CAA" w:rsidRPr="00FF3B1B" w:rsidRDefault="00143CAA" w:rsidP="007C4D9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230271</w:t>
      </w:r>
      <w:r w:rsidRPr="00FF3B1B">
        <w:rPr>
          <w:rFonts w:ascii="Trebuchet MS" w:hAnsi="Trebuchet MS"/>
          <w:b w:val="0"/>
          <w:sz w:val="22"/>
          <w:szCs w:val="22"/>
        </w:rPr>
        <w:t>/</w:t>
      </w:r>
      <w:r w:rsidRPr="00FF3B1B">
        <w:rPr>
          <w:rFonts w:ascii="Trebuchet MS" w:hAnsi="Trebuchet MS"/>
          <w:sz w:val="22"/>
          <w:szCs w:val="22"/>
        </w:rPr>
        <w:t>NMA</w:t>
      </w:r>
    </w:p>
    <w:p w:rsidR="00143CAA" w:rsidRPr="00FF3B1B" w:rsidRDefault="00143CAA" w:rsidP="007C4D9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34 Prince Of Wales Avenue, Reading</w:t>
      </w:r>
    </w:p>
    <w:p w:rsidR="00143CAA" w:rsidRPr="00FF3B1B" w:rsidRDefault="00143CAA" w:rsidP="007C4D9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Non-Material Amendmenet to Application 220986 - Change the use of the proposed office into a bedroom </w:t>
      </w:r>
    </w:p>
    <w:p w:rsidR="00143CAA" w:rsidRPr="00FF3B1B" w:rsidRDefault="00143CAA" w:rsidP="007C4D9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43CAA" w:rsidRPr="00FF3B1B" w:rsidRDefault="00143CAA" w:rsidP="007C4D9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David Gilbert</w:t>
      </w:r>
    </w:p>
    <w:p w:rsidR="00143CAA" w:rsidRDefault="00143CAA" w:rsidP="007C4D94">
      <w:pPr>
        <w:pStyle w:val="BodyText"/>
        <w:ind w:left="720"/>
        <w:jc w:val="both"/>
        <w:rPr>
          <w:rFonts w:ascii="Trebuchet MS" w:hAnsi="Trebuchet MS"/>
          <w:sz w:val="22"/>
          <w:szCs w:val="22"/>
        </w:rPr>
      </w:pPr>
      <w:r w:rsidRPr="00FF3B1B">
        <w:rPr>
          <w:rFonts w:ascii="Trebuchet MS" w:hAnsi="Trebuchet MS"/>
          <w:sz w:val="22"/>
          <w:szCs w:val="22"/>
        </w:rPr>
        <w:t>Date received (valid from): 22 March 2023</w:t>
      </w:r>
      <w:r>
        <w:rPr>
          <w:rFonts w:ascii="Trebuchet MS" w:hAnsi="Trebuchet MS"/>
          <w:sz w:val="22"/>
          <w:szCs w:val="22"/>
        </w:rPr>
        <w:t xml:space="preserve">      </w:t>
      </w:r>
    </w:p>
    <w:p w:rsidR="00143CAA" w:rsidRPr="00FF3B1B" w:rsidRDefault="00143CAA" w:rsidP="007C4D9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F649C2">
        <w:rPr>
          <w:rFonts w:ascii="Trebuchet MS" w:hAnsi="Trebuchet MS" w:cs="Trebuchet MS"/>
          <w:noProof/>
          <w:sz w:val="22"/>
          <w:szCs w:val="22"/>
        </w:rPr>
        <w:t xml:space="preserve">19 May </w:t>
      </w:r>
      <w:r w:rsidRPr="00FF3B1B">
        <w:rPr>
          <w:rFonts w:ascii="Trebuchet MS" w:hAnsi="Trebuchet MS" w:cs="Trebuchet MS"/>
          <w:sz w:val="22"/>
          <w:szCs w:val="22"/>
        </w:rPr>
        <w:t>2023</w:t>
      </w:r>
      <w:r w:rsidR="00F649C2">
        <w:rPr>
          <w:rFonts w:ascii="Trebuchet MS" w:hAnsi="Trebuchet MS" w:cs="Trebuchet MS"/>
          <w:sz w:val="22"/>
          <w:szCs w:val="22"/>
        </w:rPr>
        <w:t xml:space="preserve"> (EXT)</w:t>
      </w:r>
      <w:r w:rsidRPr="00FF3B1B">
        <w:rPr>
          <w:rFonts w:ascii="Trebuchet MS" w:hAnsi="Trebuchet MS"/>
          <w:sz w:val="22"/>
          <w:szCs w:val="22"/>
        </w:rPr>
        <w:tab/>
      </w:r>
    </w:p>
    <w:p w:rsidR="00143CAA" w:rsidRPr="00FF3B1B" w:rsidRDefault="00143CAA">
      <w:pPr>
        <w:pStyle w:val="BodyText"/>
        <w:tabs>
          <w:tab w:val="left" w:pos="2552"/>
        </w:tabs>
        <w:ind w:left="2552" w:hanging="2552"/>
        <w:jc w:val="both"/>
        <w:rPr>
          <w:rFonts w:ascii="Trebuchet MS" w:hAnsi="Trebuchet MS"/>
          <w:b w:val="0"/>
          <w:sz w:val="22"/>
          <w:szCs w:val="22"/>
        </w:rPr>
      </w:pPr>
    </w:p>
    <w:p w:rsidR="00143CAA" w:rsidRPr="00143CAA" w:rsidRDefault="00143CAA" w:rsidP="007C4D94">
      <w:pPr>
        <w:ind w:left="720"/>
        <w:jc w:val="both"/>
        <w:rPr>
          <w:b/>
          <w:bCs/>
          <w:sz w:val="22"/>
          <w:szCs w:val="22"/>
        </w:rPr>
      </w:pPr>
      <w:r w:rsidRPr="00143CAA">
        <w:rPr>
          <w:b/>
          <w:bCs/>
          <w:sz w:val="22"/>
          <w:szCs w:val="22"/>
        </w:rPr>
        <w:t>SITE DESCRIPTION</w:t>
      </w:r>
    </w:p>
    <w:p w:rsidR="00143CAA" w:rsidRDefault="00143CAA" w:rsidP="007C4D94">
      <w:pPr>
        <w:ind w:left="720"/>
        <w:jc w:val="both"/>
        <w:rPr>
          <w:sz w:val="22"/>
          <w:szCs w:val="22"/>
        </w:rPr>
      </w:pPr>
      <w:r w:rsidRPr="00143CAA">
        <w:rPr>
          <w:sz w:val="22"/>
          <w:szCs w:val="22"/>
        </w:rPr>
        <w:t>The proposal site is a mid-terrace dwelling unit on the northern side of Prince Wales Avenue, among long terraces on both sides of the road. It was converted to two one bedroom flats at least four years prior to 2004 and a Certificate of Lawfulness for Existing Use was granted in 2004.  Therefore, the acceptability of the conversion at the time would not have been assessed, just the lawfulness of it.  The property has been converted back to a single family dwelling.</w:t>
      </w:r>
    </w:p>
    <w:p w:rsidR="00143CAA" w:rsidRPr="00143CAA" w:rsidRDefault="00143CAA" w:rsidP="007C4D94">
      <w:pPr>
        <w:ind w:left="720"/>
        <w:jc w:val="both"/>
        <w:rPr>
          <w:noProof/>
          <w:lang w:eastAsia="en-GB"/>
        </w:rPr>
      </w:pPr>
    </w:p>
    <w:p w:rsidR="00143CAA" w:rsidRPr="00143CAA" w:rsidRDefault="00AB71F9" w:rsidP="007C4D94">
      <w:pPr>
        <w:ind w:left="720"/>
        <w:jc w:val="both"/>
        <w:rPr>
          <w:sz w:val="22"/>
          <w:szCs w:val="22"/>
        </w:rPr>
      </w:pPr>
      <w:r w:rsidRPr="00143CAA">
        <w:rPr>
          <w:noProof/>
          <w:lang w:eastAsia="en-GB"/>
        </w:rPr>
        <mc:AlternateContent>
          <mc:Choice Requires="wps">
            <w:drawing>
              <wp:anchor distT="0" distB="0" distL="114300" distR="114300" simplePos="0" relativeHeight="251656704" behindDoc="0" locked="0" layoutInCell="1" allowOverlap="1">
                <wp:simplePos x="0" y="0"/>
                <wp:positionH relativeFrom="column">
                  <wp:posOffset>2590800</wp:posOffset>
                </wp:positionH>
                <wp:positionV relativeFrom="paragraph">
                  <wp:posOffset>1448435</wp:posOffset>
                </wp:positionV>
                <wp:extent cx="356235" cy="530860"/>
                <wp:effectExtent l="19050" t="19050" r="5715" b="25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530860"/>
                        </a:xfrm>
                        <a:prstGeom prst="rect">
                          <a:avLst/>
                        </a:prstGeom>
                        <a:noFill/>
                        <a:ln w="317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5BF2C" id="Rectangle 9" o:spid="_x0000_s1026" style="position:absolute;margin-left:204pt;margin-top:114.05pt;width:28.05pt;height:4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" filled="f" strokecolor="red" strokeweight="2.5pt"/>
            </w:pict>
          </mc:Fallback>
        </mc:AlternateContent>
      </w:r>
      <w:r w:rsidRPr="00143CAA">
        <w:rPr>
          <w:noProof/>
          <w:lang w:eastAsia="en-GB"/>
        </w:rPr>
        <w:drawing>
          <wp:inline distT="0" distB="0" distL="0" distR="0">
            <wp:extent cx="5574030" cy="24409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4030" cy="2440940"/>
                    </a:xfrm>
                    <a:prstGeom prst="rect">
                      <a:avLst/>
                    </a:prstGeom>
                    <a:noFill/>
                    <a:ln>
                      <a:noFill/>
                    </a:ln>
                  </pic:spPr>
                </pic:pic>
              </a:graphicData>
            </a:graphic>
          </wp:inline>
        </w:drawing>
      </w:r>
    </w:p>
    <w:p w:rsidR="00143CAA" w:rsidRPr="00143CAA" w:rsidRDefault="00143CAA" w:rsidP="00143CAA">
      <w:pPr>
        <w:jc w:val="both"/>
        <w:rPr>
          <w:b/>
          <w:bCs/>
          <w:sz w:val="22"/>
          <w:szCs w:val="22"/>
        </w:rPr>
      </w:pPr>
    </w:p>
    <w:p w:rsidR="00143CAA" w:rsidRPr="00143CAA" w:rsidRDefault="00143CAA" w:rsidP="007C4D94">
      <w:pPr>
        <w:ind w:left="720"/>
        <w:jc w:val="both"/>
        <w:rPr>
          <w:b/>
          <w:bCs/>
          <w:sz w:val="22"/>
          <w:szCs w:val="22"/>
        </w:rPr>
      </w:pPr>
      <w:r w:rsidRPr="00143CAA">
        <w:rPr>
          <w:b/>
          <w:bCs/>
          <w:sz w:val="22"/>
          <w:szCs w:val="22"/>
        </w:rPr>
        <w:t xml:space="preserve">   </w:t>
      </w:r>
      <w:r w:rsidR="00AB71F9" w:rsidRPr="00143CAA">
        <w:rPr>
          <w:b/>
          <w:noProof/>
          <w:sz w:val="22"/>
          <w:szCs w:val="22"/>
          <w:lang w:eastAsia="en-GB"/>
        </w:rPr>
        <w:drawing>
          <wp:inline distT="0" distB="0" distL="0" distR="0">
            <wp:extent cx="2655570" cy="19875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5570" cy="1987550"/>
                    </a:xfrm>
                    <a:prstGeom prst="rect">
                      <a:avLst/>
                    </a:prstGeom>
                    <a:noFill/>
                    <a:ln>
                      <a:noFill/>
                    </a:ln>
                  </pic:spPr>
                </pic:pic>
              </a:graphicData>
            </a:graphic>
          </wp:inline>
        </w:drawing>
      </w:r>
      <w:r w:rsidRPr="00143CAA">
        <w:rPr>
          <w:b/>
          <w:bCs/>
          <w:sz w:val="22"/>
          <w:szCs w:val="22"/>
        </w:rPr>
        <w:t xml:space="preserve"> </w:t>
      </w:r>
      <w:r w:rsidR="00AB71F9" w:rsidRPr="00143CAA">
        <w:rPr>
          <w:b/>
          <w:noProof/>
          <w:sz w:val="22"/>
          <w:szCs w:val="22"/>
          <w:lang w:eastAsia="en-GB"/>
        </w:rPr>
        <w:drawing>
          <wp:inline distT="0" distB="0" distL="0" distR="0">
            <wp:extent cx="2655570" cy="198755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5570" cy="1987550"/>
                    </a:xfrm>
                    <a:prstGeom prst="rect">
                      <a:avLst/>
                    </a:prstGeom>
                    <a:noFill/>
                    <a:ln>
                      <a:noFill/>
                    </a:ln>
                  </pic:spPr>
                </pic:pic>
              </a:graphicData>
            </a:graphic>
          </wp:inline>
        </w:drawing>
      </w:r>
    </w:p>
    <w:p w:rsidR="00143CAA" w:rsidRPr="00FF3B1B" w:rsidRDefault="00143CAA">
      <w:pPr>
        <w:jc w:val="both"/>
        <w:rPr>
          <w:b/>
          <w:bCs/>
          <w:sz w:val="22"/>
          <w:szCs w:val="22"/>
        </w:rPr>
      </w:pPr>
    </w:p>
    <w:p w:rsidR="00143CAA" w:rsidRPr="00FF3B1B" w:rsidRDefault="00143CAA" w:rsidP="007C4D94">
      <w:pPr>
        <w:jc w:val="both"/>
        <w:rPr>
          <w:b/>
          <w:bCs/>
          <w:sz w:val="22"/>
          <w:szCs w:val="22"/>
        </w:rPr>
      </w:pPr>
      <w:r w:rsidRPr="00FF3B1B">
        <w:rPr>
          <w:b/>
          <w:bCs/>
          <w:sz w:val="22"/>
          <w:szCs w:val="22"/>
        </w:rPr>
        <w:t>2.</w:t>
      </w:r>
      <w:r w:rsidRPr="00FF3B1B">
        <w:rPr>
          <w:b/>
          <w:bCs/>
          <w:sz w:val="22"/>
          <w:szCs w:val="22"/>
        </w:rPr>
        <w:tab/>
        <w:t>PROPOSAL AND SUPPORTING INFORMATION</w:t>
      </w:r>
    </w:p>
    <w:p w:rsidR="00143CAA" w:rsidRDefault="00143CAA" w:rsidP="00143CAA">
      <w:pPr>
        <w:pStyle w:val="BodyText"/>
        <w:tabs>
          <w:tab w:val="left" w:pos="1000"/>
        </w:tabs>
        <w:ind w:left="720"/>
        <w:jc w:val="both"/>
        <w:rPr>
          <w:rFonts w:ascii="Trebuchet MS" w:hAnsi="Trebuchet MS"/>
          <w:b w:val="0"/>
          <w:sz w:val="22"/>
          <w:szCs w:val="22"/>
        </w:rPr>
      </w:pPr>
      <w:r w:rsidRPr="00143CAA">
        <w:rPr>
          <w:rFonts w:ascii="Trebuchet MS" w:hAnsi="Trebuchet MS"/>
          <w:b w:val="0"/>
          <w:sz w:val="22"/>
          <w:szCs w:val="22"/>
        </w:rPr>
        <w:t>Non-Material Amendment to Application 220986 - Change the use of the</w:t>
      </w:r>
      <w:r>
        <w:rPr>
          <w:rFonts w:ascii="Trebuchet MS" w:hAnsi="Trebuchet MS"/>
          <w:b w:val="0"/>
          <w:sz w:val="22"/>
          <w:szCs w:val="22"/>
        </w:rPr>
        <w:t xml:space="preserve"> </w:t>
      </w:r>
      <w:r w:rsidRPr="00143CAA">
        <w:rPr>
          <w:rFonts w:ascii="Trebuchet MS" w:hAnsi="Trebuchet MS"/>
          <w:b w:val="0"/>
          <w:sz w:val="22"/>
          <w:szCs w:val="22"/>
        </w:rPr>
        <w:t>proposed office into a bedroom</w:t>
      </w:r>
      <w:r>
        <w:rPr>
          <w:rFonts w:ascii="Trebuchet MS" w:hAnsi="Trebuchet MS"/>
          <w:b w:val="0"/>
          <w:sz w:val="22"/>
          <w:szCs w:val="22"/>
        </w:rPr>
        <w:t>.</w:t>
      </w:r>
    </w:p>
    <w:p w:rsidR="00143CAA" w:rsidRDefault="00143CAA" w:rsidP="00143CAA">
      <w:pPr>
        <w:pStyle w:val="BodyText"/>
        <w:tabs>
          <w:tab w:val="left" w:pos="1000"/>
        </w:tabs>
        <w:ind w:left="720"/>
        <w:jc w:val="both"/>
        <w:rPr>
          <w:rFonts w:ascii="Trebuchet MS" w:hAnsi="Trebuchet MS"/>
          <w:b w:val="0"/>
          <w:sz w:val="22"/>
          <w:szCs w:val="22"/>
        </w:rPr>
      </w:pPr>
    </w:p>
    <w:p w:rsidR="00143CAA" w:rsidRPr="00037C0E" w:rsidRDefault="00AB71F9" w:rsidP="00143CAA">
      <w:pPr>
        <w:pStyle w:val="PlainText"/>
        <w:jc w:val="both"/>
        <w:rPr>
          <w:rFonts w:ascii="Trebuchet MS" w:hAnsi="Trebuchet MS" w:cs="Arial"/>
          <w:sz w:val="24"/>
          <w:szCs w:val="24"/>
        </w:rPr>
      </w:pPr>
      <w:r>
        <w:rPr>
          <w:rFonts w:ascii="Trebuchet MS" w:hAnsi="Trebuchet MS" w:cs="Arial"/>
          <w:noProof/>
          <w:sz w:val="24"/>
          <w:szCs w:val="24"/>
          <w:lang w:eastAsia="en-GB"/>
        </w:rPr>
        <mc:AlternateContent>
          <mc:Choice Requires="wps">
            <w:drawing>
              <wp:anchor distT="0" distB="0" distL="114300" distR="114300" simplePos="0" relativeHeight="251658752" behindDoc="0" locked="0" layoutInCell="1" allowOverlap="1">
                <wp:simplePos x="0" y="0"/>
                <wp:positionH relativeFrom="column">
                  <wp:posOffset>4494530</wp:posOffset>
                </wp:positionH>
                <wp:positionV relativeFrom="paragraph">
                  <wp:posOffset>102235</wp:posOffset>
                </wp:positionV>
                <wp:extent cx="128905" cy="1017905"/>
                <wp:effectExtent l="0" t="0" r="0" b="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905" cy="1017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AB0039" id="_x0000_t32" coordsize="21600,21600" o:spt="32" o:oned="t" path="m,l21600,21600e" filled="f">
                <v:path arrowok="t" fillok="f" o:connecttype="none"/>
                <o:lock v:ext="edit" shapetype="t"/>
              </v:shapetype>
              <v:shape id="AutoShape 5" o:spid="_x0000_s1026" type="#_x0000_t32" style="position:absolute;margin-left:353.9pt;margin-top:8.05pt;width:10.15pt;height:80.1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">
                <v:stroke endarrow="block"/>
              </v:shape>
            </w:pict>
          </mc:Fallback>
        </mc:AlternateContent>
      </w:r>
      <w:r>
        <w:rPr>
          <w:rFonts w:ascii="Trebuchet MS" w:hAnsi="Trebuchet MS" w:cs="Arial"/>
          <w:noProof/>
          <w:sz w:val="24"/>
          <w:szCs w:val="24"/>
          <w:lang w:eastAsia="en-GB"/>
        </w:rPr>
        <mc:AlternateContent>
          <mc:Choice Requires="wps">
            <w:drawing>
              <wp:anchor distT="0" distB="0" distL="114300" distR="114300" simplePos="0" relativeHeight="251657728" behindDoc="0" locked="0" layoutInCell="1" allowOverlap="1">
                <wp:simplePos x="0" y="0"/>
                <wp:positionH relativeFrom="column">
                  <wp:posOffset>1527175</wp:posOffset>
                </wp:positionH>
                <wp:positionV relativeFrom="paragraph">
                  <wp:posOffset>102235</wp:posOffset>
                </wp:positionV>
                <wp:extent cx="128905" cy="1035685"/>
                <wp:effectExtent l="0" t="0" r="0" b="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905" cy="1035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B2481" id="AutoShape 4" o:spid="_x0000_s1026" type="#_x0000_t32" style="position:absolute;margin-left:120.25pt;margin-top:8.05pt;width:10.15pt;height:81.5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">
                <v:stroke endarrow="block"/>
              </v:shape>
            </w:pict>
          </mc:Fallback>
        </mc:AlternateContent>
      </w:r>
      <w:r w:rsidR="00143CAA" w:rsidRPr="00037C0E">
        <w:rPr>
          <w:rFonts w:ascii="Trebuchet MS" w:hAnsi="Trebuchet MS" w:cs="Arial"/>
          <w:sz w:val="24"/>
          <w:szCs w:val="24"/>
        </w:rPr>
        <w:t xml:space="preserve">      </w:t>
      </w:r>
      <w:r w:rsidR="00143CAA">
        <w:rPr>
          <w:rFonts w:ascii="Trebuchet MS" w:hAnsi="Trebuchet MS" w:cs="Arial"/>
          <w:sz w:val="24"/>
          <w:szCs w:val="24"/>
        </w:rPr>
        <w:t xml:space="preserve">     </w:t>
      </w:r>
      <w:r w:rsidR="00143CAA" w:rsidRPr="00037C0E">
        <w:rPr>
          <w:rFonts w:ascii="Trebuchet MS" w:hAnsi="Trebuchet MS" w:cs="Arial"/>
          <w:sz w:val="24"/>
          <w:szCs w:val="24"/>
        </w:rPr>
        <w:t xml:space="preserve"> </w:t>
      </w:r>
      <w:r w:rsidR="00143CAA" w:rsidRPr="00D777BD">
        <w:rPr>
          <w:rFonts w:ascii="Trebuchet MS" w:hAnsi="Trebuchet MS" w:cs="Arial"/>
          <w:sz w:val="22"/>
          <w:szCs w:val="22"/>
        </w:rPr>
        <w:t>Originally Approved under 220</w:t>
      </w:r>
      <w:r w:rsidR="00143CAA">
        <w:rPr>
          <w:rFonts w:ascii="Trebuchet MS" w:hAnsi="Trebuchet MS" w:cs="Arial"/>
          <w:sz w:val="22"/>
          <w:szCs w:val="22"/>
        </w:rPr>
        <w:t>986</w:t>
      </w:r>
      <w:r w:rsidR="00143CAA" w:rsidRPr="00037C0E">
        <w:rPr>
          <w:rFonts w:ascii="Trebuchet MS" w:hAnsi="Trebuchet MS" w:cs="Arial"/>
          <w:sz w:val="24"/>
          <w:szCs w:val="24"/>
        </w:rPr>
        <w:t xml:space="preserve">       </w:t>
      </w:r>
      <w:r w:rsidR="00143CAA">
        <w:rPr>
          <w:rFonts w:ascii="Trebuchet MS" w:hAnsi="Trebuchet MS" w:cs="Arial"/>
          <w:sz w:val="24"/>
          <w:szCs w:val="24"/>
        </w:rPr>
        <w:t xml:space="preserve">                    </w:t>
      </w:r>
      <w:r w:rsidR="00143CAA" w:rsidRPr="00D777BD">
        <w:rPr>
          <w:rFonts w:ascii="Trebuchet MS" w:hAnsi="Trebuchet MS" w:cs="Arial"/>
          <w:sz w:val="22"/>
          <w:szCs w:val="22"/>
        </w:rPr>
        <w:t>Proposed under 2</w:t>
      </w:r>
      <w:r w:rsidR="00143CAA">
        <w:rPr>
          <w:rFonts w:ascii="Trebuchet MS" w:hAnsi="Trebuchet MS" w:cs="Arial"/>
          <w:sz w:val="22"/>
          <w:szCs w:val="22"/>
        </w:rPr>
        <w:t>30271</w:t>
      </w:r>
    </w:p>
    <w:p w:rsidR="00143CAA" w:rsidRDefault="00143CAA" w:rsidP="00143CAA">
      <w:pPr>
        <w:pStyle w:val="PlainText"/>
        <w:jc w:val="both"/>
        <w:rPr>
          <w:noProof/>
          <w:lang w:eastAsia="en-GB"/>
        </w:rPr>
      </w:pPr>
      <w:r>
        <w:rPr>
          <w:rFonts w:ascii="Trebuchet MS" w:hAnsi="Trebuchet MS" w:cs="Trebuchet MS"/>
          <w:b/>
          <w:bCs/>
          <w:sz w:val="22"/>
          <w:szCs w:val="22"/>
        </w:rPr>
        <w:lastRenderedPageBreak/>
        <w:t xml:space="preserve">                   </w:t>
      </w:r>
      <w:r w:rsidR="00AB71F9" w:rsidRPr="00FC5644">
        <w:rPr>
          <w:noProof/>
          <w:lang w:eastAsia="en-GB"/>
        </w:rPr>
        <w:drawing>
          <wp:inline distT="0" distB="0" distL="0" distR="0">
            <wp:extent cx="1447165" cy="27190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165" cy="2719070"/>
                    </a:xfrm>
                    <a:prstGeom prst="rect">
                      <a:avLst/>
                    </a:prstGeom>
                    <a:noFill/>
                    <a:ln>
                      <a:noFill/>
                    </a:ln>
                  </pic:spPr>
                </pic:pic>
              </a:graphicData>
            </a:graphic>
          </wp:inline>
        </w:drawing>
      </w:r>
      <w:r>
        <w:rPr>
          <w:rFonts w:ascii="Trebuchet MS" w:hAnsi="Trebuchet MS" w:cs="Trebuchet MS"/>
          <w:b/>
          <w:bCs/>
          <w:sz w:val="22"/>
          <w:szCs w:val="22"/>
        </w:rPr>
        <w:t xml:space="preserve">                                       </w:t>
      </w:r>
      <w:r w:rsidR="00AB71F9" w:rsidRPr="00D8320C">
        <w:rPr>
          <w:noProof/>
          <w:lang w:eastAsia="en-GB"/>
        </w:rPr>
        <w:drawing>
          <wp:inline distT="0" distB="0" distL="0" distR="0">
            <wp:extent cx="1137285" cy="263969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7285" cy="2639695"/>
                    </a:xfrm>
                    <a:prstGeom prst="rect">
                      <a:avLst/>
                    </a:prstGeom>
                    <a:noFill/>
                    <a:ln>
                      <a:noFill/>
                    </a:ln>
                  </pic:spPr>
                </pic:pic>
              </a:graphicData>
            </a:graphic>
          </wp:inline>
        </w:drawing>
      </w:r>
    </w:p>
    <w:p w:rsidR="00143CAA" w:rsidRDefault="00143CAA" w:rsidP="00143CAA">
      <w:pPr>
        <w:pStyle w:val="PlainText"/>
        <w:jc w:val="both"/>
        <w:rPr>
          <w:noProof/>
          <w:lang w:eastAsia="en-GB"/>
        </w:rPr>
      </w:pPr>
    </w:p>
    <w:tbl>
      <w:tblPr>
        <w:tblW w:w="86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4394"/>
      </w:tblGrid>
      <w:tr w:rsidR="00143CAA" w:rsidRPr="0024729F" w:rsidTr="00143CAA">
        <w:tc>
          <w:tcPr>
            <w:tcW w:w="4208" w:type="dxa"/>
            <w:shd w:val="clear" w:color="auto" w:fill="A6A6A6"/>
          </w:tcPr>
          <w:p w:rsidR="00143CAA" w:rsidRPr="00A03780" w:rsidRDefault="00143CAA" w:rsidP="00143CAA">
            <w:pPr>
              <w:autoSpaceDE/>
              <w:autoSpaceDN/>
              <w:rPr>
                <w:rFonts w:cs="Trebuchet MS"/>
                <w:b/>
                <w:bCs/>
                <w:color w:val="000000"/>
                <w:sz w:val="22"/>
                <w:szCs w:val="22"/>
              </w:rPr>
            </w:pPr>
            <w:r w:rsidRPr="00A03780">
              <w:rPr>
                <w:rFonts w:cs="Trebuchet MS"/>
                <w:b/>
                <w:bCs/>
                <w:color w:val="000000"/>
                <w:sz w:val="22"/>
                <w:szCs w:val="22"/>
              </w:rPr>
              <w:t>Ori</w:t>
            </w:r>
            <w:r>
              <w:rPr>
                <w:rFonts w:cs="Trebuchet MS"/>
                <w:b/>
                <w:bCs/>
                <w:color w:val="000000"/>
                <w:sz w:val="22"/>
                <w:szCs w:val="22"/>
              </w:rPr>
              <w:t>ginal Ground Floor</w:t>
            </w:r>
            <w:r w:rsidR="007C4D94">
              <w:rPr>
                <w:rFonts w:cs="Trebuchet MS"/>
                <w:b/>
                <w:bCs/>
                <w:color w:val="000000"/>
                <w:sz w:val="22"/>
                <w:szCs w:val="22"/>
              </w:rPr>
              <w:t xml:space="preserve"> approved under 220986</w:t>
            </w:r>
            <w:r w:rsidR="00257520">
              <w:rPr>
                <w:rFonts w:cs="Trebuchet MS"/>
                <w:b/>
                <w:bCs/>
                <w:color w:val="000000"/>
                <w:sz w:val="22"/>
                <w:szCs w:val="22"/>
              </w:rPr>
              <w:t>/FUL</w:t>
            </w:r>
          </w:p>
        </w:tc>
        <w:tc>
          <w:tcPr>
            <w:tcW w:w="4394" w:type="dxa"/>
            <w:shd w:val="clear" w:color="auto" w:fill="A6A6A6"/>
          </w:tcPr>
          <w:p w:rsidR="00143CAA" w:rsidRPr="00A03780" w:rsidRDefault="00143CAA" w:rsidP="00143CAA">
            <w:pPr>
              <w:autoSpaceDE/>
              <w:autoSpaceDN/>
              <w:rPr>
                <w:rFonts w:cs="Trebuchet MS"/>
                <w:b/>
                <w:bCs/>
                <w:color w:val="000000"/>
                <w:sz w:val="22"/>
                <w:szCs w:val="22"/>
              </w:rPr>
            </w:pPr>
            <w:r w:rsidRPr="00A03780">
              <w:rPr>
                <w:rFonts w:cs="Trebuchet MS"/>
                <w:b/>
                <w:bCs/>
                <w:color w:val="000000"/>
                <w:sz w:val="22"/>
                <w:szCs w:val="22"/>
              </w:rPr>
              <w:t>Pr</w:t>
            </w:r>
            <w:r w:rsidR="007C4D94">
              <w:rPr>
                <w:rFonts w:cs="Trebuchet MS"/>
                <w:b/>
                <w:bCs/>
                <w:color w:val="000000"/>
                <w:sz w:val="22"/>
                <w:szCs w:val="22"/>
              </w:rPr>
              <w:t>oposed Amended Ground Floor Plan</w:t>
            </w:r>
            <w:r>
              <w:rPr>
                <w:rFonts w:cs="Trebuchet MS"/>
                <w:b/>
                <w:bCs/>
                <w:color w:val="000000"/>
                <w:sz w:val="22"/>
                <w:szCs w:val="22"/>
              </w:rPr>
              <w:t xml:space="preserve"> </w:t>
            </w:r>
            <w:r w:rsidR="007C4D94">
              <w:rPr>
                <w:rFonts w:cs="Trebuchet MS"/>
                <w:b/>
                <w:bCs/>
                <w:color w:val="000000"/>
                <w:sz w:val="22"/>
                <w:szCs w:val="22"/>
              </w:rPr>
              <w:t>under 230271</w:t>
            </w:r>
            <w:r w:rsidRPr="00A03780">
              <w:rPr>
                <w:rFonts w:cs="Trebuchet MS"/>
                <w:b/>
                <w:bCs/>
                <w:color w:val="000000"/>
                <w:sz w:val="22"/>
                <w:szCs w:val="22"/>
              </w:rPr>
              <w:t>/NMA</w:t>
            </w:r>
          </w:p>
        </w:tc>
      </w:tr>
    </w:tbl>
    <w:p w:rsidR="00143CAA" w:rsidRPr="00143CAA" w:rsidRDefault="00143CAA" w:rsidP="00143CAA">
      <w:pPr>
        <w:pStyle w:val="BodyText"/>
        <w:tabs>
          <w:tab w:val="left" w:pos="1000"/>
        </w:tabs>
        <w:ind w:left="720"/>
        <w:jc w:val="both"/>
        <w:rPr>
          <w:rFonts w:ascii="Trebuchet MS" w:hAnsi="Trebuchet MS"/>
          <w:b w:val="0"/>
          <w:sz w:val="22"/>
          <w:szCs w:val="22"/>
        </w:rPr>
      </w:pPr>
    </w:p>
    <w:tbl>
      <w:tblPr>
        <w:tblW w:w="86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4394"/>
      </w:tblGrid>
      <w:tr w:rsidR="007C4D94" w:rsidRPr="0024729F" w:rsidTr="007C4D94">
        <w:tc>
          <w:tcPr>
            <w:tcW w:w="4208" w:type="dxa"/>
          </w:tcPr>
          <w:p w:rsidR="007C4D94" w:rsidRPr="00A03780" w:rsidRDefault="007C4D94" w:rsidP="007C4D94">
            <w:pPr>
              <w:rPr>
                <w:rFonts w:cs="Arial"/>
                <w:sz w:val="22"/>
                <w:szCs w:val="22"/>
              </w:rPr>
            </w:pPr>
            <w:r w:rsidRPr="00A03780">
              <w:rPr>
                <w:rFonts w:cs="Trebuchet MS"/>
                <w:bCs/>
                <w:color w:val="000000"/>
                <w:sz w:val="22"/>
                <w:szCs w:val="22"/>
              </w:rPr>
              <w:t xml:space="preserve">Drawing no: </w:t>
            </w:r>
            <w:r w:rsidRPr="007C4D94">
              <w:rPr>
                <w:rFonts w:cs="Trebuchet MS"/>
                <w:bCs/>
                <w:color w:val="000000"/>
                <w:sz w:val="22"/>
                <w:szCs w:val="22"/>
              </w:rPr>
              <w:t xml:space="preserve">127258 - PR </w:t>
            </w:r>
            <w:r>
              <w:rPr>
                <w:rFonts w:cs="Trebuchet MS"/>
                <w:bCs/>
                <w:color w:val="000000"/>
                <w:sz w:val="22"/>
                <w:szCs w:val="22"/>
              </w:rPr>
              <w:t>–</w:t>
            </w:r>
            <w:r w:rsidRPr="007C4D94">
              <w:rPr>
                <w:rFonts w:cs="Trebuchet MS"/>
                <w:bCs/>
                <w:color w:val="000000"/>
                <w:sz w:val="22"/>
                <w:szCs w:val="22"/>
              </w:rPr>
              <w:t xml:space="preserve"> 101</w:t>
            </w:r>
            <w:r>
              <w:rPr>
                <w:rFonts w:cs="Trebuchet MS"/>
                <w:bCs/>
                <w:color w:val="000000"/>
                <w:sz w:val="22"/>
                <w:szCs w:val="22"/>
              </w:rPr>
              <w:t xml:space="preserve"> dated July 2022, received 6 July 2022</w:t>
            </w:r>
          </w:p>
        </w:tc>
        <w:tc>
          <w:tcPr>
            <w:tcW w:w="4394" w:type="dxa"/>
          </w:tcPr>
          <w:p w:rsidR="007C4D94" w:rsidRPr="00A03780" w:rsidRDefault="007C4D94" w:rsidP="007C4D94">
            <w:pPr>
              <w:rPr>
                <w:rFonts w:cs="Trebuchet MS"/>
                <w:sz w:val="22"/>
                <w:szCs w:val="22"/>
              </w:rPr>
            </w:pPr>
            <w:r w:rsidRPr="00A03780">
              <w:rPr>
                <w:rFonts w:cs="Trebuchet MS"/>
                <w:bCs/>
                <w:color w:val="000000"/>
                <w:sz w:val="22"/>
                <w:szCs w:val="22"/>
              </w:rPr>
              <w:t>Drawing no:</w:t>
            </w:r>
            <w:r>
              <w:rPr>
                <w:rFonts w:cs="Trebuchet MS"/>
                <w:bCs/>
                <w:color w:val="000000"/>
                <w:sz w:val="22"/>
                <w:szCs w:val="22"/>
              </w:rPr>
              <w:t xml:space="preserve"> </w:t>
            </w:r>
            <w:r w:rsidRPr="007C4D94">
              <w:rPr>
                <w:rFonts w:cs="Trebuchet MS"/>
                <w:bCs/>
                <w:color w:val="000000"/>
                <w:sz w:val="22"/>
                <w:szCs w:val="22"/>
              </w:rPr>
              <w:t xml:space="preserve">127258 - PR </w:t>
            </w:r>
            <w:r>
              <w:rPr>
                <w:rFonts w:cs="Trebuchet MS"/>
                <w:bCs/>
                <w:color w:val="000000"/>
                <w:sz w:val="22"/>
                <w:szCs w:val="22"/>
              </w:rPr>
              <w:t>–</w:t>
            </w:r>
            <w:r w:rsidRPr="007C4D94">
              <w:rPr>
                <w:rFonts w:cs="Trebuchet MS"/>
                <w:bCs/>
                <w:color w:val="000000"/>
                <w:sz w:val="22"/>
                <w:szCs w:val="22"/>
              </w:rPr>
              <w:t xml:space="preserve"> 101</w:t>
            </w:r>
            <w:r w:rsidR="00750E46">
              <w:rPr>
                <w:rFonts w:cs="Trebuchet MS"/>
                <w:bCs/>
                <w:color w:val="000000"/>
                <w:sz w:val="22"/>
                <w:szCs w:val="22"/>
              </w:rPr>
              <w:t>A</w:t>
            </w:r>
            <w:r>
              <w:rPr>
                <w:rFonts w:cs="Trebuchet MS"/>
                <w:bCs/>
                <w:color w:val="000000"/>
                <w:sz w:val="22"/>
                <w:szCs w:val="22"/>
              </w:rPr>
              <w:t xml:space="preserve"> dated Feb 2023, received 7 March 2023</w:t>
            </w:r>
            <w:r w:rsidRPr="00A03780">
              <w:rPr>
                <w:rFonts w:cs="Trebuchet MS"/>
                <w:bCs/>
                <w:color w:val="000000"/>
                <w:sz w:val="22"/>
                <w:szCs w:val="22"/>
              </w:rPr>
              <w:t xml:space="preserve"> </w:t>
            </w:r>
          </w:p>
        </w:tc>
      </w:tr>
    </w:tbl>
    <w:p w:rsidR="00143CAA" w:rsidRPr="00FF3B1B" w:rsidRDefault="00143CAA">
      <w:pPr>
        <w:pStyle w:val="BodyText"/>
        <w:ind w:left="720" w:hanging="720"/>
        <w:jc w:val="both"/>
        <w:rPr>
          <w:rFonts w:ascii="Trebuchet MS" w:hAnsi="Trebuchet MS"/>
          <w:b w:val="0"/>
          <w:sz w:val="22"/>
          <w:szCs w:val="22"/>
        </w:rPr>
      </w:pPr>
    </w:p>
    <w:p w:rsidR="007C4D94" w:rsidRPr="00037C0E" w:rsidRDefault="007C4D94" w:rsidP="007C4D94">
      <w:pPr>
        <w:autoSpaceDE/>
        <w:autoSpaceDN/>
        <w:ind w:left="360"/>
        <w:jc w:val="both"/>
        <w:rPr>
          <w:rFonts w:cs="Trebuchet MS"/>
          <w:color w:val="000000"/>
          <w:sz w:val="22"/>
          <w:szCs w:val="22"/>
        </w:rPr>
      </w:pPr>
      <w:r>
        <w:rPr>
          <w:rFonts w:cs="Trebuchet MS"/>
          <w:b/>
          <w:bCs/>
          <w:color w:val="000000"/>
          <w:sz w:val="22"/>
          <w:szCs w:val="22"/>
        </w:rPr>
        <w:t xml:space="preserve">  </w:t>
      </w:r>
      <w:r w:rsidR="00257520">
        <w:rPr>
          <w:rFonts w:cs="Trebuchet MS"/>
          <w:b/>
          <w:bCs/>
          <w:color w:val="000000"/>
          <w:sz w:val="22"/>
          <w:szCs w:val="22"/>
        </w:rPr>
        <w:t xml:space="preserve">  </w:t>
      </w:r>
      <w:r>
        <w:rPr>
          <w:rFonts w:cs="Trebuchet MS"/>
          <w:b/>
          <w:bCs/>
          <w:color w:val="000000"/>
          <w:sz w:val="22"/>
          <w:szCs w:val="22"/>
        </w:rPr>
        <w:t xml:space="preserve"> </w:t>
      </w:r>
      <w:r w:rsidRPr="00037C0E">
        <w:rPr>
          <w:rFonts w:cs="Trebuchet MS"/>
          <w:b/>
          <w:bCs/>
          <w:color w:val="000000"/>
          <w:sz w:val="22"/>
          <w:szCs w:val="22"/>
        </w:rPr>
        <w:t>Objections Received (Summary):</w:t>
      </w:r>
    </w:p>
    <w:p w:rsidR="007C4D94" w:rsidRPr="00191C3D" w:rsidRDefault="007C4D94" w:rsidP="00257520">
      <w:pPr>
        <w:ind w:left="720"/>
        <w:rPr>
          <w:sz w:val="22"/>
          <w:szCs w:val="22"/>
        </w:rPr>
      </w:pPr>
      <w:r>
        <w:rPr>
          <w:rFonts w:cs="Trebuchet MS"/>
          <w:color w:val="000000"/>
          <w:sz w:val="22"/>
          <w:szCs w:val="22"/>
        </w:rPr>
        <w:t>Applications under S96A are not applications for planning permission, so are not covered by the publicity requirements as set out in the DMPO.</w:t>
      </w:r>
    </w:p>
    <w:p w:rsidR="00143CAA" w:rsidRPr="00FF3B1B" w:rsidRDefault="00143CAA">
      <w:pPr>
        <w:ind w:left="720" w:hanging="720"/>
        <w:jc w:val="both"/>
        <w:rPr>
          <w:sz w:val="22"/>
          <w:szCs w:val="22"/>
        </w:rPr>
      </w:pPr>
    </w:p>
    <w:p w:rsidR="00257520" w:rsidRPr="00257520" w:rsidRDefault="00257520" w:rsidP="00257520">
      <w:pPr>
        <w:rPr>
          <w:sz w:val="22"/>
          <w:szCs w:val="22"/>
        </w:rPr>
      </w:pPr>
    </w:p>
    <w:p w:rsidR="00257520" w:rsidRPr="00257520" w:rsidRDefault="00257520" w:rsidP="00257520">
      <w:pPr>
        <w:numPr>
          <w:ilvl w:val="0"/>
          <w:numId w:val="24"/>
        </w:numPr>
        <w:ind w:hanging="720"/>
        <w:jc w:val="both"/>
        <w:rPr>
          <w:b/>
          <w:bCs/>
          <w:sz w:val="22"/>
          <w:szCs w:val="22"/>
        </w:rPr>
      </w:pPr>
      <w:r w:rsidRPr="00257520">
        <w:rPr>
          <w:b/>
          <w:bCs/>
          <w:sz w:val="22"/>
          <w:szCs w:val="22"/>
        </w:rPr>
        <w:t xml:space="preserve">RELEVANT PLANNING HISTORY </w:t>
      </w:r>
    </w:p>
    <w:p w:rsidR="00257520" w:rsidRPr="00257520" w:rsidRDefault="00257520" w:rsidP="00257520">
      <w:pPr>
        <w:tabs>
          <w:tab w:val="left" w:pos="2552"/>
        </w:tabs>
        <w:ind w:left="720"/>
        <w:jc w:val="both"/>
        <w:rPr>
          <w:sz w:val="22"/>
          <w:szCs w:val="22"/>
        </w:rPr>
      </w:pPr>
      <w:r w:rsidRPr="00257520">
        <w:rPr>
          <w:sz w:val="22"/>
          <w:szCs w:val="22"/>
        </w:rPr>
        <w:t>App Ref</w:t>
      </w:r>
      <w:r w:rsidRPr="00257520">
        <w:rPr>
          <w:b/>
          <w:sz w:val="22"/>
          <w:szCs w:val="22"/>
        </w:rPr>
        <w:t xml:space="preserve">: </w:t>
      </w:r>
      <w:r>
        <w:rPr>
          <w:sz w:val="22"/>
          <w:szCs w:val="22"/>
        </w:rPr>
        <w:t>220986</w:t>
      </w:r>
      <w:r w:rsidRPr="00257520">
        <w:rPr>
          <w:sz w:val="22"/>
          <w:szCs w:val="22"/>
        </w:rPr>
        <w:t>/</w:t>
      </w:r>
      <w:r>
        <w:rPr>
          <w:sz w:val="22"/>
          <w:szCs w:val="22"/>
        </w:rPr>
        <w:t>FUL</w:t>
      </w:r>
    </w:p>
    <w:p w:rsidR="00257520" w:rsidRDefault="00257520" w:rsidP="00257520">
      <w:pPr>
        <w:ind w:left="720"/>
        <w:jc w:val="both"/>
        <w:rPr>
          <w:rFonts w:cs="Trebuchet MS"/>
          <w:sz w:val="22"/>
          <w:szCs w:val="22"/>
        </w:rPr>
      </w:pPr>
      <w:r w:rsidRPr="00257520">
        <w:rPr>
          <w:sz w:val="22"/>
          <w:szCs w:val="22"/>
        </w:rPr>
        <w:t xml:space="preserve">Proposals: </w:t>
      </w:r>
      <w:r w:rsidRPr="00257520">
        <w:rPr>
          <w:rFonts w:cs="Trebuchet MS"/>
          <w:sz w:val="22"/>
          <w:szCs w:val="22"/>
        </w:rPr>
        <w:t>Retrospective Change of use from 2 No. one-bedroom flats to 1 No.</w:t>
      </w:r>
      <w:r>
        <w:rPr>
          <w:rFonts w:cs="Trebuchet MS"/>
          <w:sz w:val="22"/>
          <w:szCs w:val="22"/>
        </w:rPr>
        <w:t xml:space="preserve"> </w:t>
      </w:r>
      <w:r w:rsidRPr="00257520">
        <w:rPr>
          <w:rFonts w:cs="Trebuchet MS"/>
          <w:sz w:val="22"/>
          <w:szCs w:val="22"/>
        </w:rPr>
        <w:t>single 2 bedroom dwelling house and all associated works</w:t>
      </w:r>
    </w:p>
    <w:p w:rsidR="00257520" w:rsidRPr="00257520" w:rsidRDefault="00257520" w:rsidP="00257520">
      <w:pPr>
        <w:ind w:left="720"/>
        <w:jc w:val="both"/>
        <w:rPr>
          <w:bCs/>
          <w:sz w:val="22"/>
          <w:szCs w:val="22"/>
        </w:rPr>
      </w:pPr>
      <w:r w:rsidRPr="00257520">
        <w:rPr>
          <w:sz w:val="22"/>
          <w:szCs w:val="22"/>
        </w:rPr>
        <w:t>Outcome:</w:t>
      </w:r>
      <w:r w:rsidRPr="00257520">
        <w:rPr>
          <w:bCs/>
          <w:sz w:val="22"/>
          <w:szCs w:val="22"/>
        </w:rPr>
        <w:t xml:space="preserve"> Application Permitted</w:t>
      </w:r>
    </w:p>
    <w:p w:rsidR="00257520" w:rsidRPr="00257520" w:rsidRDefault="00257520" w:rsidP="00257520">
      <w:pPr>
        <w:ind w:left="720"/>
        <w:jc w:val="both"/>
        <w:rPr>
          <w:b/>
          <w:bCs/>
          <w:sz w:val="22"/>
          <w:szCs w:val="22"/>
        </w:rPr>
      </w:pPr>
      <w:r w:rsidRPr="00257520">
        <w:rPr>
          <w:bCs/>
          <w:sz w:val="22"/>
          <w:szCs w:val="22"/>
        </w:rPr>
        <w:t>Date of Decision</w:t>
      </w:r>
      <w:r w:rsidRPr="00257520">
        <w:rPr>
          <w:b/>
          <w:bCs/>
          <w:sz w:val="22"/>
          <w:szCs w:val="22"/>
        </w:rPr>
        <w:t xml:space="preserve">: </w:t>
      </w:r>
      <w:r>
        <w:rPr>
          <w:bCs/>
          <w:sz w:val="22"/>
          <w:szCs w:val="22"/>
        </w:rPr>
        <w:t>17 October 2022</w:t>
      </w:r>
    </w:p>
    <w:p w:rsidR="00257520" w:rsidRPr="00257520" w:rsidRDefault="00257520" w:rsidP="00257520">
      <w:pPr>
        <w:ind w:left="720"/>
        <w:jc w:val="both"/>
        <w:rPr>
          <w:b/>
          <w:bCs/>
          <w:sz w:val="22"/>
          <w:szCs w:val="22"/>
        </w:rPr>
      </w:pPr>
    </w:p>
    <w:p w:rsidR="00257520" w:rsidRPr="00257520" w:rsidRDefault="00257520" w:rsidP="00257520">
      <w:pPr>
        <w:jc w:val="both"/>
        <w:rPr>
          <w:b/>
          <w:bCs/>
          <w:sz w:val="22"/>
          <w:szCs w:val="22"/>
        </w:rPr>
      </w:pPr>
      <w:r w:rsidRPr="00257520">
        <w:rPr>
          <w:b/>
          <w:bCs/>
          <w:sz w:val="22"/>
          <w:szCs w:val="22"/>
        </w:rPr>
        <w:t>4.</w:t>
      </w:r>
      <w:r w:rsidRPr="00257520">
        <w:rPr>
          <w:b/>
          <w:bCs/>
          <w:sz w:val="22"/>
          <w:szCs w:val="22"/>
        </w:rPr>
        <w:tab/>
        <w:t>Plans Considered:</w:t>
      </w:r>
    </w:p>
    <w:p w:rsidR="00257520" w:rsidRDefault="00257520" w:rsidP="00257520">
      <w:pPr>
        <w:ind w:left="1440" w:hanging="720"/>
        <w:jc w:val="both"/>
        <w:rPr>
          <w:rFonts w:cs="Trebuchet MS"/>
          <w:bCs/>
          <w:color w:val="000000"/>
          <w:sz w:val="22"/>
          <w:szCs w:val="22"/>
        </w:rPr>
      </w:pPr>
      <w:r w:rsidRPr="00A03780">
        <w:rPr>
          <w:rFonts w:cs="Trebuchet MS"/>
          <w:bCs/>
          <w:color w:val="000000"/>
          <w:sz w:val="22"/>
          <w:szCs w:val="22"/>
        </w:rPr>
        <w:t>Drawing no:</w:t>
      </w:r>
      <w:r>
        <w:rPr>
          <w:rFonts w:cs="Trebuchet MS"/>
          <w:bCs/>
          <w:color w:val="000000"/>
          <w:sz w:val="22"/>
          <w:szCs w:val="22"/>
        </w:rPr>
        <w:t xml:space="preserve"> </w:t>
      </w:r>
      <w:r w:rsidRPr="007C4D94">
        <w:rPr>
          <w:rFonts w:cs="Trebuchet MS"/>
          <w:bCs/>
          <w:color w:val="000000"/>
          <w:sz w:val="22"/>
          <w:szCs w:val="22"/>
        </w:rPr>
        <w:t xml:space="preserve">127258 - PR </w:t>
      </w:r>
      <w:r>
        <w:rPr>
          <w:rFonts w:cs="Trebuchet MS"/>
          <w:bCs/>
          <w:color w:val="000000"/>
          <w:sz w:val="22"/>
          <w:szCs w:val="22"/>
        </w:rPr>
        <w:t>–</w:t>
      </w:r>
      <w:r w:rsidRPr="007C4D94">
        <w:rPr>
          <w:rFonts w:cs="Trebuchet MS"/>
          <w:bCs/>
          <w:color w:val="000000"/>
          <w:sz w:val="22"/>
          <w:szCs w:val="22"/>
        </w:rPr>
        <w:t xml:space="preserve"> 101</w:t>
      </w:r>
      <w:r>
        <w:rPr>
          <w:rFonts w:cs="Trebuchet MS"/>
          <w:bCs/>
          <w:color w:val="000000"/>
          <w:sz w:val="22"/>
          <w:szCs w:val="22"/>
        </w:rPr>
        <w:t xml:space="preserve"> dated Feb 2023, received 7 March 2023</w:t>
      </w:r>
    </w:p>
    <w:p w:rsidR="00257520" w:rsidRPr="00257520" w:rsidRDefault="00257520" w:rsidP="00257520">
      <w:pPr>
        <w:ind w:left="1440" w:hanging="720"/>
        <w:jc w:val="both"/>
        <w:rPr>
          <w:sz w:val="22"/>
          <w:szCs w:val="22"/>
        </w:rPr>
      </w:pPr>
    </w:p>
    <w:p w:rsidR="00257520" w:rsidRPr="00257520" w:rsidRDefault="00257520" w:rsidP="00257520">
      <w:pPr>
        <w:autoSpaceDE/>
        <w:autoSpaceDN/>
        <w:jc w:val="both"/>
        <w:rPr>
          <w:rFonts w:cs="Trebuchet MS"/>
          <w:b/>
          <w:bCs/>
          <w:color w:val="000000"/>
          <w:sz w:val="22"/>
          <w:szCs w:val="22"/>
        </w:rPr>
      </w:pPr>
      <w:r w:rsidRPr="00257520">
        <w:rPr>
          <w:b/>
          <w:bCs/>
          <w:sz w:val="22"/>
          <w:szCs w:val="22"/>
          <w:lang w:eastAsia="en-GB"/>
        </w:rPr>
        <w:t xml:space="preserve"> 5.      </w:t>
      </w:r>
      <w:r w:rsidRPr="00257520">
        <w:rPr>
          <w:rFonts w:cs="Trebuchet MS"/>
          <w:b/>
          <w:bCs/>
          <w:color w:val="000000"/>
          <w:sz w:val="22"/>
          <w:szCs w:val="22"/>
        </w:rPr>
        <w:t>Appraisal:</w:t>
      </w:r>
    </w:p>
    <w:p w:rsidR="00257520" w:rsidRPr="00257520" w:rsidRDefault="00257520" w:rsidP="00257520">
      <w:pPr>
        <w:autoSpaceDE/>
        <w:autoSpaceDN/>
        <w:ind w:left="720"/>
        <w:jc w:val="both"/>
        <w:rPr>
          <w:rFonts w:cs="Trebuchet MS"/>
          <w:color w:val="000000"/>
          <w:sz w:val="22"/>
          <w:szCs w:val="22"/>
        </w:rPr>
      </w:pPr>
      <w:r w:rsidRPr="00257520">
        <w:rPr>
          <w:rFonts w:cs="Trebuchet MS"/>
          <w:color w:val="000000"/>
          <w:sz w:val="22"/>
          <w:szCs w:val="22"/>
        </w:rPr>
        <w:t>The proposed changes would have no</w:t>
      </w:r>
      <w:r>
        <w:rPr>
          <w:rFonts w:cs="Trebuchet MS"/>
          <w:color w:val="000000"/>
          <w:sz w:val="22"/>
          <w:szCs w:val="22"/>
        </w:rPr>
        <w:t xml:space="preserve"> material or </w:t>
      </w:r>
      <w:r w:rsidRPr="00257520">
        <w:rPr>
          <w:rFonts w:cs="Trebuchet MS"/>
          <w:color w:val="000000"/>
          <w:sz w:val="22"/>
          <w:szCs w:val="22"/>
        </w:rPr>
        <w:t xml:space="preserve">detrimental effect on residential amenity. The change would in context remain </w:t>
      </w:r>
      <w:r>
        <w:rPr>
          <w:rFonts w:cs="Trebuchet MS"/>
          <w:color w:val="000000"/>
          <w:sz w:val="22"/>
          <w:szCs w:val="22"/>
        </w:rPr>
        <w:t>acceptable</w:t>
      </w:r>
      <w:r w:rsidRPr="00257520">
        <w:rPr>
          <w:rFonts w:cs="Trebuchet MS"/>
          <w:color w:val="000000"/>
          <w:sz w:val="22"/>
          <w:szCs w:val="22"/>
        </w:rPr>
        <w:t xml:space="preserve"> in accordance with Policy CC7. </w:t>
      </w:r>
      <w:r w:rsidR="00DB6A7D">
        <w:rPr>
          <w:rFonts w:cs="Trebuchet MS"/>
          <w:color w:val="000000"/>
          <w:sz w:val="22"/>
          <w:szCs w:val="22"/>
        </w:rPr>
        <w:t>There are no conditions on the permission restricting the number of bedrooms.</w:t>
      </w:r>
      <w:r w:rsidRPr="00257520">
        <w:rPr>
          <w:rFonts w:cs="Trebuchet MS"/>
          <w:color w:val="000000"/>
          <w:sz w:val="22"/>
          <w:szCs w:val="22"/>
        </w:rPr>
        <w:t xml:space="preserve"> </w:t>
      </w:r>
    </w:p>
    <w:p w:rsidR="00257520" w:rsidRPr="00257520" w:rsidRDefault="00257520" w:rsidP="00257520">
      <w:pPr>
        <w:autoSpaceDE/>
        <w:autoSpaceDN/>
        <w:ind w:left="720"/>
        <w:jc w:val="both"/>
        <w:rPr>
          <w:rFonts w:cs="Trebuchet MS"/>
          <w:b/>
          <w:bCs/>
          <w:color w:val="000000"/>
          <w:sz w:val="22"/>
          <w:szCs w:val="22"/>
        </w:rPr>
      </w:pPr>
    </w:p>
    <w:p w:rsidR="00257520" w:rsidRPr="00257520" w:rsidRDefault="00257520" w:rsidP="00257520">
      <w:pPr>
        <w:autoSpaceDE/>
        <w:autoSpaceDN/>
        <w:ind w:left="720"/>
        <w:jc w:val="both"/>
        <w:rPr>
          <w:rFonts w:cs="Trebuchet MS"/>
          <w:b/>
          <w:bCs/>
          <w:color w:val="000000"/>
          <w:sz w:val="22"/>
          <w:szCs w:val="22"/>
        </w:rPr>
      </w:pPr>
      <w:r w:rsidRPr="00257520">
        <w:rPr>
          <w:rFonts w:cs="Trebuchet MS"/>
          <w:b/>
          <w:bCs/>
          <w:color w:val="000000"/>
          <w:sz w:val="22"/>
          <w:szCs w:val="22"/>
        </w:rPr>
        <w:t>Conclusion:</w:t>
      </w:r>
    </w:p>
    <w:p w:rsidR="00257520" w:rsidRPr="00257520" w:rsidRDefault="00257520" w:rsidP="00257520">
      <w:pPr>
        <w:autoSpaceDE/>
        <w:autoSpaceDN/>
        <w:ind w:left="720"/>
        <w:jc w:val="both"/>
        <w:rPr>
          <w:rFonts w:cs="Trebuchet MS"/>
          <w:color w:val="000000"/>
          <w:sz w:val="22"/>
          <w:szCs w:val="22"/>
        </w:rPr>
      </w:pPr>
      <w:r w:rsidRPr="00257520">
        <w:rPr>
          <w:rFonts w:cs="Trebuchet MS"/>
          <w:color w:val="000000"/>
          <w:sz w:val="22"/>
          <w:szCs w:val="22"/>
        </w:rPr>
        <w:t>The changes as proposed are considered to be acceptable non-material alterations to the previo</w:t>
      </w:r>
      <w:r>
        <w:rPr>
          <w:rFonts w:cs="Trebuchet MS"/>
          <w:color w:val="000000"/>
          <w:sz w:val="22"/>
          <w:szCs w:val="22"/>
        </w:rPr>
        <w:t>usly approved application 220986</w:t>
      </w:r>
      <w:r w:rsidRPr="00257520">
        <w:rPr>
          <w:rFonts w:cs="Trebuchet MS"/>
          <w:color w:val="000000"/>
          <w:sz w:val="22"/>
          <w:szCs w:val="22"/>
        </w:rPr>
        <w:t>.</w:t>
      </w:r>
    </w:p>
    <w:p w:rsidR="00257520" w:rsidRPr="00257520" w:rsidRDefault="00257520" w:rsidP="00257520">
      <w:pPr>
        <w:jc w:val="both"/>
        <w:rPr>
          <w:rFonts w:cs="Arial"/>
          <w:color w:val="FFFFFF"/>
          <w:sz w:val="22"/>
          <w:szCs w:val="22"/>
        </w:rPr>
      </w:pPr>
    </w:p>
    <w:p w:rsidR="00257520" w:rsidRPr="00257520" w:rsidRDefault="00257520" w:rsidP="00257520">
      <w:pPr>
        <w:autoSpaceDE/>
        <w:autoSpaceDN/>
        <w:ind w:left="720"/>
        <w:jc w:val="both"/>
        <w:rPr>
          <w:rFonts w:cs="Trebuchet MS"/>
          <w:b/>
          <w:bCs/>
          <w:color w:val="000000"/>
          <w:sz w:val="22"/>
          <w:szCs w:val="22"/>
        </w:rPr>
      </w:pPr>
      <w:r w:rsidRPr="00257520">
        <w:rPr>
          <w:rFonts w:cs="Trebuchet MS"/>
          <w:b/>
          <w:bCs/>
          <w:color w:val="000000"/>
          <w:sz w:val="22"/>
          <w:szCs w:val="22"/>
        </w:rPr>
        <w:t>Recommendation:</w:t>
      </w:r>
    </w:p>
    <w:p w:rsidR="00257520" w:rsidRPr="00257520" w:rsidRDefault="00257520" w:rsidP="00257520">
      <w:pPr>
        <w:autoSpaceDE/>
        <w:autoSpaceDN/>
        <w:ind w:left="720"/>
        <w:jc w:val="both"/>
        <w:rPr>
          <w:rFonts w:cs="Trebuchet MS"/>
          <w:color w:val="000000"/>
          <w:sz w:val="22"/>
          <w:szCs w:val="22"/>
        </w:rPr>
      </w:pPr>
      <w:r w:rsidRPr="00257520">
        <w:rPr>
          <w:rFont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257520" w:rsidRPr="00257520" w:rsidRDefault="00257520" w:rsidP="00257520">
      <w:pPr>
        <w:autoSpaceDE/>
        <w:autoSpaceDN/>
        <w:ind w:left="720"/>
        <w:rPr>
          <w:rFonts w:cs="Trebuchet MS"/>
          <w:color w:val="000000"/>
          <w:sz w:val="22"/>
          <w:szCs w:val="22"/>
        </w:rPr>
      </w:pPr>
    </w:p>
    <w:p w:rsidR="00750E46" w:rsidRDefault="00750E46" w:rsidP="00750E46">
      <w:pPr>
        <w:autoSpaceDE/>
        <w:autoSpaceDN/>
        <w:ind w:left="720"/>
        <w:rPr>
          <w:rFonts w:cs="Trebuchet MS"/>
          <w:b/>
          <w:color w:val="000000"/>
          <w:sz w:val="22"/>
          <w:szCs w:val="22"/>
        </w:rPr>
      </w:pPr>
    </w:p>
    <w:p w:rsidR="004365DF" w:rsidRPr="00750E46" w:rsidRDefault="00257520" w:rsidP="00750E46">
      <w:pPr>
        <w:autoSpaceDE/>
        <w:autoSpaceDN/>
        <w:ind w:left="720"/>
        <w:rPr>
          <w:rFonts w:cs="Trebuchet MS"/>
          <w:b/>
          <w:color w:val="000000"/>
          <w:sz w:val="22"/>
          <w:szCs w:val="22"/>
        </w:rPr>
      </w:pPr>
      <w:r w:rsidRPr="00257520">
        <w:rPr>
          <w:rFonts w:cs="Trebuchet MS"/>
          <w:b/>
          <w:color w:val="000000"/>
          <w:sz w:val="22"/>
          <w:szCs w:val="22"/>
        </w:rPr>
        <w:t>Condition</w:t>
      </w:r>
      <w:r>
        <w:rPr>
          <w:rFonts w:cs="Trebuchet MS"/>
          <w:b/>
          <w:color w:val="000000"/>
          <w:sz w:val="22"/>
          <w:szCs w:val="22"/>
        </w:rPr>
        <w:t>:</w:t>
      </w:r>
    </w:p>
    <w:p w:rsidR="00257520" w:rsidRDefault="00257520" w:rsidP="00257520">
      <w:pPr>
        <w:autoSpaceDE/>
        <w:autoSpaceDN/>
        <w:ind w:left="720"/>
        <w:rPr>
          <w:rFonts w:cs="Trebuchet MS"/>
          <w:color w:val="000000"/>
          <w:sz w:val="22"/>
          <w:szCs w:val="22"/>
        </w:rPr>
      </w:pPr>
      <w:r w:rsidRPr="00257520">
        <w:rPr>
          <w:rFonts w:cs="Trebuchet MS"/>
          <w:color w:val="000000"/>
          <w:sz w:val="22"/>
          <w:szCs w:val="22"/>
        </w:rPr>
        <w:t>The plans and statements put forward by the agent hereby approved by this Non-Material Amendment (under Section 96A of the Town and Country Planning Act 1990) are as follows:</w:t>
      </w:r>
    </w:p>
    <w:p w:rsidR="004365DF" w:rsidRDefault="004365DF" w:rsidP="00257520">
      <w:pPr>
        <w:autoSpaceDE/>
        <w:autoSpaceDN/>
        <w:ind w:left="720"/>
        <w:rPr>
          <w:rFonts w:cs="Trebuchet MS"/>
          <w:color w:val="000000"/>
          <w:sz w:val="22"/>
          <w:szCs w:val="22"/>
        </w:rPr>
      </w:pPr>
      <w:r w:rsidRPr="00A03780">
        <w:rPr>
          <w:rFonts w:cs="Trebuchet MS"/>
          <w:bCs/>
          <w:color w:val="000000"/>
          <w:sz w:val="22"/>
          <w:szCs w:val="22"/>
        </w:rPr>
        <w:lastRenderedPageBreak/>
        <w:t>Drawing no:</w:t>
      </w:r>
      <w:r>
        <w:rPr>
          <w:rFonts w:cs="Trebuchet MS"/>
          <w:bCs/>
          <w:color w:val="000000"/>
          <w:sz w:val="22"/>
          <w:szCs w:val="22"/>
        </w:rPr>
        <w:t xml:space="preserve"> </w:t>
      </w:r>
      <w:r w:rsidRPr="007C4D94">
        <w:rPr>
          <w:rFonts w:cs="Trebuchet MS"/>
          <w:bCs/>
          <w:color w:val="000000"/>
          <w:sz w:val="22"/>
          <w:szCs w:val="22"/>
        </w:rPr>
        <w:t xml:space="preserve">127258 - PR </w:t>
      </w:r>
      <w:r>
        <w:rPr>
          <w:rFonts w:cs="Trebuchet MS"/>
          <w:bCs/>
          <w:color w:val="000000"/>
          <w:sz w:val="22"/>
          <w:szCs w:val="22"/>
        </w:rPr>
        <w:t>–</w:t>
      </w:r>
      <w:r w:rsidRPr="007C4D94">
        <w:rPr>
          <w:rFonts w:cs="Trebuchet MS"/>
          <w:bCs/>
          <w:color w:val="000000"/>
          <w:sz w:val="22"/>
          <w:szCs w:val="22"/>
        </w:rPr>
        <w:t xml:space="preserve"> 101</w:t>
      </w:r>
      <w:r w:rsidR="00750E46">
        <w:rPr>
          <w:rFonts w:cs="Trebuchet MS"/>
          <w:bCs/>
          <w:color w:val="000000"/>
          <w:sz w:val="22"/>
          <w:szCs w:val="22"/>
        </w:rPr>
        <w:t>A</w:t>
      </w:r>
      <w:r w:rsidR="00444ACC" w:rsidRPr="00444ACC">
        <w:rPr>
          <w:rFonts w:cs="Trebuchet MS"/>
          <w:bCs/>
          <w:color w:val="000000"/>
        </w:rPr>
        <w:t xml:space="preserve"> </w:t>
      </w:r>
      <w:r w:rsidR="00444ACC" w:rsidRPr="00BE2D8E">
        <w:rPr>
          <w:rFonts w:cs="Trebuchet MS"/>
          <w:bCs/>
          <w:color w:val="000000"/>
        </w:rPr>
        <w:t>Rev A: Proposed Plans</w:t>
      </w:r>
      <w:r>
        <w:rPr>
          <w:rFonts w:cs="Trebuchet MS"/>
          <w:bCs/>
          <w:color w:val="000000"/>
          <w:sz w:val="22"/>
          <w:szCs w:val="22"/>
        </w:rPr>
        <w:t xml:space="preserve"> dated Feb 2023, received 7 March 2023</w:t>
      </w:r>
    </w:p>
    <w:p w:rsidR="00444ACC" w:rsidRPr="00BE2D8E" w:rsidRDefault="00444ACC" w:rsidP="00444ACC">
      <w:pPr>
        <w:ind w:left="720"/>
        <w:jc w:val="both"/>
        <w:rPr>
          <w:rFonts w:cs="Trebuchet MS"/>
          <w:bCs/>
          <w:color w:val="000000"/>
        </w:rPr>
      </w:pPr>
      <w:r w:rsidRPr="00BE2D8E">
        <w:rPr>
          <w:rFonts w:cs="Trebuchet MS"/>
          <w:bCs/>
          <w:color w:val="000000"/>
        </w:rPr>
        <w:t>Drawing no: 127258 - PR – 101A Rev A: Proposed Plans</w:t>
      </w:r>
      <w:r w:rsidRPr="00444ACC">
        <w:rPr>
          <w:rFonts w:cs="Trebuchet MS"/>
          <w:bCs/>
          <w:color w:val="000000"/>
          <w:sz w:val="22"/>
          <w:szCs w:val="22"/>
        </w:rPr>
        <w:t xml:space="preserve"> </w:t>
      </w:r>
      <w:r>
        <w:rPr>
          <w:rFonts w:cs="Trebuchet MS"/>
          <w:bCs/>
          <w:color w:val="000000"/>
          <w:sz w:val="22"/>
          <w:szCs w:val="22"/>
        </w:rPr>
        <w:t>dated Feb 2023, received 7 March 2023</w:t>
      </w:r>
    </w:p>
    <w:p w:rsidR="00444ACC" w:rsidRPr="00BE2D8E" w:rsidRDefault="00444ACC" w:rsidP="00444ACC">
      <w:pPr>
        <w:pStyle w:val="Default"/>
        <w:ind w:left="720"/>
      </w:pPr>
      <w:r w:rsidRPr="00BE2D8E">
        <w:t>Drawing No: 127258 - PR – 202A Rev A: Proposed Elevations</w:t>
      </w:r>
      <w:r w:rsidRPr="00444ACC">
        <w:rPr>
          <w:rFonts w:cs="Trebuchet MS"/>
          <w:bCs/>
          <w:sz w:val="22"/>
          <w:szCs w:val="22"/>
        </w:rPr>
        <w:t xml:space="preserve"> </w:t>
      </w:r>
      <w:r>
        <w:rPr>
          <w:rFonts w:cs="Trebuchet MS"/>
          <w:bCs/>
          <w:sz w:val="22"/>
          <w:szCs w:val="22"/>
        </w:rPr>
        <w:t>dated Feb 2023, received 7 March 2023</w:t>
      </w:r>
      <w:r w:rsidRPr="00BE2D8E">
        <w:t xml:space="preserve"> </w:t>
      </w:r>
    </w:p>
    <w:p w:rsidR="00444ACC" w:rsidRPr="00BE2D8E" w:rsidRDefault="00444ACC" w:rsidP="00444ACC">
      <w:pPr>
        <w:pStyle w:val="Default"/>
        <w:ind w:left="720"/>
      </w:pPr>
      <w:r w:rsidRPr="00BE2D8E">
        <w:t xml:space="preserve">Drawing No: 127258 - PR – 302A Rev A: Proposed Section </w:t>
      </w:r>
      <w:r>
        <w:rPr>
          <w:rFonts w:cs="Trebuchet MS"/>
          <w:bCs/>
          <w:sz w:val="22"/>
          <w:szCs w:val="22"/>
        </w:rPr>
        <w:t>dated Feb 2023, received 7 March 2023</w:t>
      </w:r>
    </w:p>
    <w:p w:rsidR="00257520" w:rsidRPr="00257520" w:rsidRDefault="00257520" w:rsidP="00257520">
      <w:pPr>
        <w:autoSpaceDE/>
        <w:autoSpaceDN/>
        <w:ind w:left="720"/>
        <w:rPr>
          <w:rFonts w:cs="Trebuchet MS"/>
          <w:color w:val="000000"/>
          <w:sz w:val="22"/>
          <w:szCs w:val="22"/>
        </w:rPr>
      </w:pPr>
    </w:p>
    <w:p w:rsidR="00257520" w:rsidRPr="00257520" w:rsidRDefault="00257520" w:rsidP="00257520">
      <w:pPr>
        <w:autoSpaceDE/>
        <w:autoSpaceDN/>
        <w:rPr>
          <w:rFonts w:cs="Trebuchet MS"/>
          <w:color w:val="000000"/>
          <w:sz w:val="22"/>
          <w:szCs w:val="22"/>
        </w:rPr>
      </w:pPr>
    </w:p>
    <w:p w:rsidR="00143CAA" w:rsidRPr="006511AF" w:rsidRDefault="00143CAA" w:rsidP="00257520">
      <w:pPr>
        <w:ind w:left="360"/>
        <w:jc w:val="both"/>
        <w:rPr>
          <w:rFonts w:cs="Trebuchet MS"/>
          <w:sz w:val="22"/>
          <w:szCs w:val="22"/>
          <w:lang w:eastAsia="en-GB"/>
        </w:rPr>
      </w:pPr>
    </w:p>
    <w:sectPr w:rsidR="00143CAA" w:rsidRPr="006511AF" w:rsidSect="00143CAA">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26F" w:rsidRDefault="0047526F">
      <w:r>
        <w:separator/>
      </w:r>
    </w:p>
  </w:endnote>
  <w:endnote w:type="continuationSeparator" w:id="0">
    <w:p w:rsidR="0047526F" w:rsidRDefault="00475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06" w:rsidRDefault="004A4D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26F" w:rsidRDefault="0047526F">
      <w:r>
        <w:separator/>
      </w:r>
    </w:p>
  </w:footnote>
  <w:footnote w:type="continuationSeparator" w:id="0">
    <w:p w:rsidR="0047526F" w:rsidRDefault="00475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43CAA"/>
    <w:rsid w:val="00257520"/>
    <w:rsid w:val="004365DF"/>
    <w:rsid w:val="00444ACC"/>
    <w:rsid w:val="0047526F"/>
    <w:rsid w:val="004A4D06"/>
    <w:rsid w:val="00750E46"/>
    <w:rsid w:val="007C4D94"/>
    <w:rsid w:val="007F48B9"/>
    <w:rsid w:val="008606D4"/>
    <w:rsid w:val="00AB71F9"/>
    <w:rsid w:val="00C27926"/>
    <w:rsid w:val="00DB6A7D"/>
    <w:rsid w:val="00E32F00"/>
    <w:rsid w:val="00F64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28"/>
        <o:r id="V:Rule2" type="connector" idref="#_x0000_s1029"/>
      </o:rules>
    </o:shapelayout>
  </w:shapeDefaults>
  <w:decimalSymbol w:val="."/>
  <w:listSeparator w:val=","/>
  <w15:chartTrackingRefBased/>
  <w15:docId w15:val="{D3F0DB2B-E7DF-4520-8759-362B2F0F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link w:val="PlainText"/>
    <w:uiPriority w:val="99"/>
    <w:locked/>
    <w:rsid w:val="00143CAA"/>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2023-05-22T08:40:00Z</dcterms:created>
  <dcterms:modified xsi:type="dcterms:W3CDTF">2023-05-22T08:40:00Z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