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76FE" w:rsidRDefault="00D44AA0" w:rsidP="002D76FE">
      <w:pPr>
        <w:pStyle w:val="BodyText"/>
        <w:tabs>
          <w:tab w:val="left" w:pos="2552"/>
        </w:tabs>
        <w:ind w:left="2552" w:hanging="2552"/>
        <w:jc w:val="right"/>
        <w:rPr>
          <w:rFonts w:ascii="Trebuchet MS" w:hAnsi="Trebuchet MS"/>
          <w:sz w:val="22"/>
          <w:szCs w:val="22"/>
        </w:rPr>
      </w:pPr>
      <w:r>
        <w:rPr>
          <w:rFonts w:ascii="Trebuchet MS" w:hAnsi="Trebuchet MS" w:cs="Arial"/>
          <w:noProof/>
          <w:lang w:eastAsia="en-GB"/>
        </w:rPr>
        <w:drawing>
          <wp:inline distT="0" distB="0" distL="0" distR="0">
            <wp:extent cx="1250950"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517525"/>
                    </a:xfrm>
                    <a:prstGeom prst="rect">
                      <a:avLst/>
                    </a:prstGeom>
                    <a:noFill/>
                    <a:ln>
                      <a:noFill/>
                    </a:ln>
                  </pic:spPr>
                </pic:pic>
              </a:graphicData>
            </a:graphic>
          </wp:inline>
        </w:drawing>
      </w:r>
    </w:p>
    <w:p w:rsidR="002D76FE" w:rsidRDefault="002D76FE">
      <w:pPr>
        <w:pStyle w:val="BodyText"/>
        <w:tabs>
          <w:tab w:val="left" w:pos="2552"/>
        </w:tabs>
        <w:ind w:left="2552" w:hanging="2552"/>
        <w:jc w:val="both"/>
        <w:rPr>
          <w:rFonts w:ascii="Trebuchet MS" w:hAnsi="Trebuchet MS"/>
          <w:sz w:val="22"/>
          <w:szCs w:val="22"/>
        </w:rPr>
      </w:pPr>
    </w:p>
    <w:p w:rsidR="002D76FE" w:rsidRPr="00FF3B1B" w:rsidRDefault="002D76FE" w:rsidP="002D76FE">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2D76FE" w:rsidRPr="00FF3B1B" w:rsidRDefault="002D76FE" w:rsidP="002D76FE">
      <w:pPr>
        <w:pStyle w:val="BodyText"/>
        <w:tabs>
          <w:tab w:val="left" w:pos="2552"/>
        </w:tabs>
        <w:ind w:left="3272" w:hanging="2552"/>
        <w:jc w:val="both"/>
        <w:rPr>
          <w:rFonts w:ascii="Trebuchet MS" w:hAnsi="Trebuchet MS"/>
          <w:sz w:val="22"/>
          <w:szCs w:val="22"/>
        </w:rPr>
      </w:pPr>
    </w:p>
    <w:p w:rsidR="002D76FE" w:rsidRPr="00FF3B1B" w:rsidRDefault="002D76FE" w:rsidP="002D76FE">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Redlands</w:t>
      </w:r>
    </w:p>
    <w:p w:rsidR="002D76FE" w:rsidRPr="00FF3B1B" w:rsidRDefault="002D76FE" w:rsidP="002D76FE">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230621</w:t>
      </w:r>
      <w:r w:rsidRPr="00FF3B1B">
        <w:rPr>
          <w:rFonts w:ascii="Trebuchet MS" w:hAnsi="Trebuchet MS"/>
          <w:b w:val="0"/>
          <w:sz w:val="22"/>
          <w:szCs w:val="22"/>
        </w:rPr>
        <w:t>/</w:t>
      </w:r>
      <w:r w:rsidRPr="00FF3B1B">
        <w:rPr>
          <w:rFonts w:ascii="Trebuchet MS" w:hAnsi="Trebuchet MS"/>
          <w:sz w:val="22"/>
          <w:szCs w:val="22"/>
        </w:rPr>
        <w:t>LBC</w:t>
      </w:r>
    </w:p>
    <w:p w:rsidR="002D76FE" w:rsidRPr="00FF3B1B" w:rsidRDefault="002D76FE" w:rsidP="002D76FE">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Flat 3, 7 Eldon Square, Reading, RG1 4DR</w:t>
      </w:r>
    </w:p>
    <w:p w:rsidR="002D76FE" w:rsidRPr="00FF3B1B" w:rsidRDefault="002D76FE" w:rsidP="002D76FE">
      <w:pPr>
        <w:ind w:left="720"/>
        <w:rPr>
          <w:sz w:val="22"/>
          <w:szCs w:val="22"/>
        </w:rPr>
      </w:pPr>
      <w:r w:rsidRPr="00FF3B1B">
        <w:rPr>
          <w:b/>
          <w:sz w:val="22"/>
          <w:szCs w:val="22"/>
        </w:rPr>
        <w:t>Proposals</w:t>
      </w:r>
      <w:r w:rsidRPr="00FF3B1B">
        <w:rPr>
          <w:sz w:val="22"/>
          <w:szCs w:val="22"/>
        </w:rPr>
        <w:t xml:space="preserve">: </w:t>
      </w:r>
      <w:r>
        <w:rPr>
          <w:rFonts w:cs="Trebuchet MS"/>
          <w:sz w:val="22"/>
          <w:szCs w:val="22"/>
        </w:rPr>
        <w:t>New boiler</w:t>
      </w:r>
    </w:p>
    <w:p w:rsidR="002D76FE" w:rsidRPr="00FF3B1B" w:rsidRDefault="002D76FE" w:rsidP="002D76FE">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2D76FE" w:rsidRPr="00FF3B1B" w:rsidRDefault="002D76FE" w:rsidP="002D76FE">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Joseph Parr</w:t>
      </w:r>
    </w:p>
    <w:p w:rsidR="002D76FE" w:rsidRDefault="002D76FE" w:rsidP="002D76FE">
      <w:pPr>
        <w:pStyle w:val="BodyText"/>
        <w:ind w:left="720"/>
        <w:jc w:val="both"/>
        <w:rPr>
          <w:rFonts w:ascii="Trebuchet MS" w:hAnsi="Trebuchet MS"/>
          <w:sz w:val="22"/>
          <w:szCs w:val="22"/>
        </w:rPr>
      </w:pPr>
      <w:r w:rsidRPr="00FF3B1B">
        <w:rPr>
          <w:rFonts w:ascii="Trebuchet MS" w:hAnsi="Trebuchet MS"/>
          <w:sz w:val="22"/>
          <w:szCs w:val="22"/>
        </w:rPr>
        <w:t>Date received (valid from): 9 August 2023</w:t>
      </w:r>
      <w:r>
        <w:rPr>
          <w:rFonts w:ascii="Trebuchet MS" w:hAnsi="Trebuchet MS"/>
          <w:sz w:val="22"/>
          <w:szCs w:val="22"/>
        </w:rPr>
        <w:t xml:space="preserve">      </w:t>
      </w:r>
    </w:p>
    <w:p w:rsidR="002D76FE" w:rsidRPr="00FF3B1B" w:rsidRDefault="002D76FE" w:rsidP="002D76FE">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645FE9">
        <w:rPr>
          <w:rFonts w:ascii="Trebuchet MS" w:hAnsi="Trebuchet MS" w:cs="Trebuchet MS"/>
          <w:noProof/>
          <w:sz w:val="22"/>
          <w:szCs w:val="22"/>
        </w:rPr>
        <w:t xml:space="preserve">10 </w:t>
      </w:r>
      <w:r w:rsidRPr="00FF3B1B">
        <w:rPr>
          <w:rFonts w:ascii="Trebuchet MS" w:hAnsi="Trebuchet MS" w:cs="Trebuchet MS"/>
          <w:noProof/>
          <w:sz w:val="22"/>
          <w:szCs w:val="22"/>
        </w:rPr>
        <w:t>October</w:t>
      </w:r>
      <w:r w:rsidRPr="00FF3B1B">
        <w:rPr>
          <w:rFonts w:ascii="Trebuchet MS" w:hAnsi="Trebuchet MS" w:cs="Trebuchet MS"/>
          <w:sz w:val="22"/>
          <w:szCs w:val="22"/>
        </w:rPr>
        <w:t xml:space="preserve"> 2023</w:t>
      </w:r>
      <w:r w:rsidR="00645FE9">
        <w:rPr>
          <w:rFonts w:ascii="Trebuchet MS" w:hAnsi="Trebuchet MS" w:cs="Trebuchet MS"/>
          <w:sz w:val="22"/>
          <w:szCs w:val="22"/>
        </w:rPr>
        <w:t>(EXT)</w:t>
      </w:r>
      <w:r w:rsidRPr="00FF3B1B">
        <w:rPr>
          <w:rFonts w:ascii="Trebuchet MS" w:hAnsi="Trebuchet MS"/>
          <w:sz w:val="22"/>
          <w:szCs w:val="22"/>
        </w:rPr>
        <w:tab/>
      </w:r>
    </w:p>
    <w:p w:rsidR="002D76FE" w:rsidRPr="00FF3B1B" w:rsidRDefault="002D76FE">
      <w:pPr>
        <w:pStyle w:val="BodyText"/>
        <w:tabs>
          <w:tab w:val="left" w:pos="2552"/>
        </w:tabs>
        <w:ind w:left="2552" w:hanging="2552"/>
        <w:jc w:val="both"/>
        <w:rPr>
          <w:rFonts w:ascii="Trebuchet MS" w:hAnsi="Trebuchet MS"/>
          <w:b w:val="0"/>
          <w:sz w:val="22"/>
          <w:szCs w:val="22"/>
        </w:rPr>
      </w:pPr>
      <w:bookmarkStart w:id="0" w:name="_GoBack"/>
      <w:bookmarkEnd w:id="0"/>
    </w:p>
    <w:p w:rsidR="002D76FE" w:rsidRPr="00FF3B1B" w:rsidRDefault="002D76FE">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8410F7" w:rsidRDefault="00796487" w:rsidP="00796487">
      <w:pPr>
        <w:ind w:left="720"/>
        <w:jc w:val="both"/>
        <w:rPr>
          <w:bCs/>
          <w:sz w:val="22"/>
          <w:szCs w:val="22"/>
        </w:rPr>
      </w:pPr>
      <w:r w:rsidRPr="00796487">
        <w:rPr>
          <w:bCs/>
          <w:sz w:val="22"/>
          <w:szCs w:val="22"/>
        </w:rPr>
        <w:t xml:space="preserve">The proposed site is </w:t>
      </w:r>
      <w:r w:rsidR="008410F7">
        <w:rPr>
          <w:bCs/>
          <w:sz w:val="22"/>
          <w:szCs w:val="22"/>
        </w:rPr>
        <w:t xml:space="preserve">a flat within </w:t>
      </w:r>
      <w:r w:rsidRPr="00796487">
        <w:rPr>
          <w:bCs/>
          <w:sz w:val="22"/>
          <w:szCs w:val="22"/>
        </w:rPr>
        <w:t>a Grade II listed building</w:t>
      </w:r>
      <w:r w:rsidR="008410F7">
        <w:rPr>
          <w:bCs/>
          <w:sz w:val="22"/>
          <w:szCs w:val="22"/>
        </w:rPr>
        <w:t xml:space="preserve"> with the following listing description:</w:t>
      </w:r>
    </w:p>
    <w:p w:rsidR="008410F7" w:rsidRDefault="008410F7" w:rsidP="00796487">
      <w:pPr>
        <w:ind w:left="720"/>
        <w:jc w:val="both"/>
        <w:rPr>
          <w:bCs/>
          <w:sz w:val="22"/>
          <w:szCs w:val="22"/>
        </w:rPr>
      </w:pPr>
    </w:p>
    <w:p w:rsidR="00DC0175" w:rsidRDefault="00DC0175" w:rsidP="00DC0175">
      <w:pPr>
        <w:ind w:left="720"/>
        <w:jc w:val="both"/>
        <w:rPr>
          <w:bCs/>
          <w:i/>
          <w:sz w:val="22"/>
          <w:szCs w:val="22"/>
        </w:rPr>
      </w:pPr>
      <w:r w:rsidRPr="008410F7">
        <w:rPr>
          <w:bCs/>
          <w:i/>
          <w:sz w:val="22"/>
          <w:szCs w:val="22"/>
        </w:rPr>
        <w:t>ELDON SQUARE 1. 5128 No 7 SU 7273 7/468 II GV 2. Circa 1840. 2 and 3 storey Bath ashlar 'pair' to No 5 (qv). Italianate style. Basement. 2 bays, the right hand bay a 3 storey gabled break with one range of glazing bar sash windows (plate glass with marginal glazing on ground floor). Raised surround on 1st floor, bracketed segmental pediment on ground floor with corbelled balcony. One window to left over recessed modern door in plain doorway. Slate roofs with projecting eaves.</w:t>
      </w:r>
    </w:p>
    <w:p w:rsidR="00DC0175" w:rsidRDefault="00DC0175" w:rsidP="00796487">
      <w:pPr>
        <w:ind w:left="720"/>
        <w:jc w:val="both"/>
        <w:rPr>
          <w:bCs/>
          <w:i/>
          <w:sz w:val="22"/>
          <w:szCs w:val="22"/>
        </w:rPr>
      </w:pPr>
    </w:p>
    <w:p w:rsidR="00DC0175" w:rsidRPr="00DC0175" w:rsidRDefault="00DC0175" w:rsidP="00796487">
      <w:pPr>
        <w:ind w:left="720"/>
        <w:jc w:val="both"/>
        <w:rPr>
          <w:bCs/>
          <w:sz w:val="22"/>
          <w:szCs w:val="22"/>
        </w:rPr>
      </w:pPr>
      <w:r>
        <w:rPr>
          <w:bCs/>
          <w:sz w:val="22"/>
          <w:szCs w:val="22"/>
        </w:rPr>
        <w:t>The property is within the Eldon Square Conservation Area.</w:t>
      </w:r>
    </w:p>
    <w:p w:rsidR="000118DA" w:rsidRPr="00796487" w:rsidRDefault="000118DA" w:rsidP="00796487">
      <w:pPr>
        <w:ind w:left="720"/>
        <w:jc w:val="both"/>
        <w:rPr>
          <w:bCs/>
          <w:sz w:val="22"/>
          <w:szCs w:val="22"/>
        </w:rPr>
      </w:pPr>
    </w:p>
    <w:p w:rsidR="002D76FE" w:rsidRDefault="00D44AA0" w:rsidP="000118DA">
      <w:pPr>
        <w:pStyle w:val="BodyText"/>
        <w:tabs>
          <w:tab w:val="left" w:pos="2552"/>
        </w:tabs>
        <w:ind w:left="3992" w:hanging="2552"/>
        <w:jc w:val="both"/>
        <w:rPr>
          <w:noProof/>
          <w:lang w:eastAsia="en-GB"/>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4501515</wp:posOffset>
                </wp:positionH>
                <wp:positionV relativeFrom="paragraph">
                  <wp:posOffset>829310</wp:posOffset>
                </wp:positionV>
                <wp:extent cx="241300" cy="371475"/>
                <wp:effectExtent l="0" t="0" r="0" b="0"/>
                <wp:wrapNone/>
                <wp:docPr id="9"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300" cy="371475"/>
                        </a:xfrm>
                        <a:prstGeom prst="ellipse">
                          <a:avLst/>
                        </a:prstGeom>
                        <a:noFill/>
                        <a:ln w="254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E435FB" id="Oval 4" o:spid="_x0000_s1026" style="position:absolute;margin-left:354.45pt;margin-top:65.3pt;width:19pt;height:2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" filled="f" strokecolor="red" strokeweight="2pt"/>
            </w:pict>
          </mc:Fallback>
        </mc:AlternateContent>
      </w:r>
      <w:r>
        <w:rPr>
          <w:noProof/>
          <w:lang w:eastAsia="en-GB"/>
        </w:rPr>
        <mc:AlternateContent>
          <mc:Choice Requires="wps">
            <w:drawing>
              <wp:anchor distT="0" distB="0" distL="114300" distR="114300" simplePos="0" relativeHeight="251657216" behindDoc="0" locked="0" layoutInCell="1" allowOverlap="1">
                <wp:simplePos x="0" y="0"/>
                <wp:positionH relativeFrom="column">
                  <wp:posOffset>1576705</wp:posOffset>
                </wp:positionH>
                <wp:positionV relativeFrom="paragraph">
                  <wp:posOffset>682625</wp:posOffset>
                </wp:positionV>
                <wp:extent cx="241300" cy="561340"/>
                <wp:effectExtent l="0" t="0" r="0" b="0"/>
                <wp:wrapNone/>
                <wp:docPr id="8"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300" cy="561340"/>
                        </a:xfrm>
                        <a:prstGeom prst="ellipse">
                          <a:avLst/>
                        </a:prstGeom>
                        <a:noFill/>
                        <a:ln w="254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BE294D3" id="Oval 3" o:spid="_x0000_s1026" style="position:absolute;margin-left:124.15pt;margin-top:53.75pt;width:19pt;height:44.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" filled="f" strokecolor="red" strokeweight="2pt"/>
            </w:pict>
          </mc:Fallback>
        </mc:AlternateContent>
      </w:r>
      <w:r w:rsidRPr="006A57C3">
        <w:rPr>
          <w:noProof/>
          <w:lang w:eastAsia="en-GB"/>
        </w:rPr>
        <w:drawing>
          <wp:inline distT="0" distB="0" distL="0" distR="0">
            <wp:extent cx="2466975" cy="328676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66975" cy="3286760"/>
                    </a:xfrm>
                    <a:prstGeom prst="rect">
                      <a:avLst/>
                    </a:prstGeom>
                    <a:noFill/>
                    <a:ln>
                      <a:noFill/>
                    </a:ln>
                  </pic:spPr>
                </pic:pic>
              </a:graphicData>
            </a:graphic>
          </wp:inline>
        </w:drawing>
      </w:r>
      <w:r w:rsidR="000118DA">
        <w:rPr>
          <w:noProof/>
          <w:lang w:eastAsia="en-GB"/>
        </w:rPr>
        <w:t xml:space="preserve"> </w:t>
      </w:r>
      <w:r w:rsidRPr="006A57C3">
        <w:rPr>
          <w:noProof/>
          <w:lang w:eastAsia="en-GB"/>
        </w:rPr>
        <w:drawing>
          <wp:inline distT="0" distB="0" distL="0" distR="0">
            <wp:extent cx="2466975" cy="328676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66975" cy="3286760"/>
                    </a:xfrm>
                    <a:prstGeom prst="rect">
                      <a:avLst/>
                    </a:prstGeom>
                    <a:noFill/>
                    <a:ln>
                      <a:noFill/>
                    </a:ln>
                  </pic:spPr>
                </pic:pic>
              </a:graphicData>
            </a:graphic>
          </wp:inline>
        </w:drawing>
      </w:r>
    </w:p>
    <w:p w:rsidR="000118DA" w:rsidRDefault="000118DA" w:rsidP="000118DA">
      <w:pPr>
        <w:pStyle w:val="BodyText"/>
        <w:tabs>
          <w:tab w:val="left" w:pos="2552"/>
        </w:tabs>
        <w:ind w:left="3992" w:hanging="2552"/>
        <w:jc w:val="both"/>
        <w:rPr>
          <w:noProof/>
          <w:lang w:eastAsia="en-GB"/>
        </w:rPr>
      </w:pPr>
    </w:p>
    <w:p w:rsidR="000118DA" w:rsidRDefault="00D44AA0" w:rsidP="000118DA">
      <w:pPr>
        <w:pStyle w:val="BodyText"/>
        <w:tabs>
          <w:tab w:val="left" w:pos="2552"/>
        </w:tabs>
        <w:ind w:left="3992" w:hanging="2552"/>
        <w:jc w:val="both"/>
        <w:rPr>
          <w:rFonts w:ascii="Trebuchet MS" w:hAnsi="Trebuchet MS"/>
          <w:b w:val="0"/>
          <w:sz w:val="22"/>
          <w:szCs w:val="22"/>
        </w:rPr>
      </w:pPr>
      <w:r w:rsidRPr="006A57C3">
        <w:rPr>
          <w:noProof/>
          <w:lang w:eastAsia="en-GB"/>
        </w:rPr>
        <w:lastRenderedPageBreak/>
        <w:drawing>
          <wp:inline distT="0" distB="0" distL="0" distR="0">
            <wp:extent cx="2406650" cy="319151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06650" cy="3191510"/>
                    </a:xfrm>
                    <a:prstGeom prst="rect">
                      <a:avLst/>
                    </a:prstGeom>
                    <a:noFill/>
                    <a:ln>
                      <a:noFill/>
                    </a:ln>
                  </pic:spPr>
                </pic:pic>
              </a:graphicData>
            </a:graphic>
          </wp:inline>
        </w:drawing>
      </w:r>
      <w:r w:rsidR="000118DA">
        <w:rPr>
          <w:noProof/>
          <w:lang w:eastAsia="en-GB"/>
        </w:rPr>
        <w:t xml:space="preserve"> </w:t>
      </w:r>
      <w:r w:rsidRPr="006A57C3">
        <w:rPr>
          <w:noProof/>
          <w:lang w:eastAsia="en-GB"/>
        </w:rPr>
        <w:drawing>
          <wp:inline distT="0" distB="0" distL="0" distR="0">
            <wp:extent cx="2406650" cy="320929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6650" cy="3209290"/>
                    </a:xfrm>
                    <a:prstGeom prst="rect">
                      <a:avLst/>
                    </a:prstGeom>
                    <a:noFill/>
                    <a:ln>
                      <a:noFill/>
                    </a:ln>
                  </pic:spPr>
                </pic:pic>
              </a:graphicData>
            </a:graphic>
          </wp:inline>
        </w:drawing>
      </w:r>
    </w:p>
    <w:p w:rsidR="002D76FE" w:rsidRPr="00FF3B1B" w:rsidRDefault="002D76FE" w:rsidP="002D76FE">
      <w:pPr>
        <w:ind w:firstLine="720"/>
        <w:rPr>
          <w:sz w:val="22"/>
          <w:szCs w:val="22"/>
        </w:rPr>
      </w:pPr>
    </w:p>
    <w:p w:rsidR="002D76FE" w:rsidRPr="00FF3B1B" w:rsidRDefault="002D76FE">
      <w:pPr>
        <w:jc w:val="both"/>
        <w:rPr>
          <w:b/>
          <w:bCs/>
          <w:sz w:val="22"/>
          <w:szCs w:val="22"/>
        </w:rPr>
      </w:pPr>
    </w:p>
    <w:p w:rsidR="002D76FE" w:rsidRPr="000118DA" w:rsidRDefault="002D76FE" w:rsidP="000118DA">
      <w:pPr>
        <w:jc w:val="both"/>
        <w:rPr>
          <w:b/>
          <w:bCs/>
          <w:sz w:val="22"/>
          <w:szCs w:val="22"/>
        </w:rPr>
      </w:pPr>
      <w:r w:rsidRPr="00FF3B1B">
        <w:rPr>
          <w:b/>
          <w:bCs/>
          <w:sz w:val="22"/>
          <w:szCs w:val="22"/>
        </w:rPr>
        <w:t>2.</w:t>
      </w:r>
      <w:r w:rsidRPr="00FF3B1B">
        <w:rPr>
          <w:b/>
          <w:bCs/>
          <w:sz w:val="22"/>
          <w:szCs w:val="22"/>
        </w:rPr>
        <w:tab/>
        <w:t>PROPOSAL AND SUPPORTING INFORMATION</w:t>
      </w:r>
    </w:p>
    <w:p w:rsidR="002D76FE" w:rsidRPr="00FF3B1B" w:rsidRDefault="008410F7" w:rsidP="000118DA">
      <w:pPr>
        <w:ind w:left="720"/>
        <w:rPr>
          <w:sz w:val="22"/>
          <w:szCs w:val="22"/>
        </w:rPr>
      </w:pPr>
      <w:r>
        <w:rPr>
          <w:sz w:val="22"/>
          <w:szCs w:val="22"/>
        </w:rPr>
        <w:t>The proposal is for the i</w:t>
      </w:r>
      <w:r w:rsidR="000118DA">
        <w:rPr>
          <w:sz w:val="22"/>
          <w:szCs w:val="22"/>
        </w:rPr>
        <w:t>nstallation of</w:t>
      </w:r>
      <w:r>
        <w:rPr>
          <w:sz w:val="22"/>
          <w:szCs w:val="22"/>
        </w:rPr>
        <w:t xml:space="preserve"> a</w:t>
      </w:r>
      <w:r w:rsidR="000118DA">
        <w:rPr>
          <w:sz w:val="22"/>
          <w:szCs w:val="22"/>
        </w:rPr>
        <w:t xml:space="preserve"> replacement </w:t>
      </w:r>
      <w:r w:rsidR="002D76FE">
        <w:rPr>
          <w:sz w:val="22"/>
          <w:szCs w:val="22"/>
        </w:rPr>
        <w:t>boiler</w:t>
      </w:r>
      <w:r w:rsidR="00DC0175">
        <w:rPr>
          <w:sz w:val="22"/>
          <w:szCs w:val="22"/>
        </w:rPr>
        <w:t xml:space="preserve"> within the kitchen in Flat 3</w:t>
      </w:r>
      <w:r w:rsidR="000118DA">
        <w:rPr>
          <w:sz w:val="22"/>
          <w:szCs w:val="22"/>
        </w:rPr>
        <w:t>, re-channelling the vent pipe from the front façade, to the rear part of the roof, through the ce</w:t>
      </w:r>
      <w:r>
        <w:rPr>
          <w:sz w:val="22"/>
          <w:szCs w:val="22"/>
        </w:rPr>
        <w:t>i</w:t>
      </w:r>
      <w:r w:rsidR="000118DA">
        <w:rPr>
          <w:sz w:val="22"/>
          <w:szCs w:val="22"/>
        </w:rPr>
        <w:t>ling void.</w:t>
      </w:r>
    </w:p>
    <w:p w:rsidR="002D76FE" w:rsidRPr="00FF3B1B" w:rsidRDefault="002D76FE">
      <w:pPr>
        <w:pStyle w:val="BodyText"/>
        <w:ind w:left="720" w:hanging="720"/>
        <w:jc w:val="both"/>
        <w:rPr>
          <w:rFonts w:ascii="Trebuchet MS" w:hAnsi="Trebuchet MS"/>
          <w:b w:val="0"/>
          <w:sz w:val="22"/>
          <w:szCs w:val="22"/>
        </w:rPr>
      </w:pPr>
    </w:p>
    <w:p w:rsidR="002D76FE" w:rsidRDefault="002D76FE" w:rsidP="00415F34">
      <w:pPr>
        <w:pStyle w:val="BodyText"/>
        <w:ind w:left="720"/>
        <w:jc w:val="both"/>
        <w:rPr>
          <w:rFonts w:ascii="Trebuchet MS" w:hAnsi="Trebuchet MS"/>
          <w:b w:val="0"/>
          <w:bCs/>
          <w:sz w:val="22"/>
          <w:szCs w:val="22"/>
        </w:rPr>
      </w:pPr>
      <w:r w:rsidRPr="00FF3B1B">
        <w:rPr>
          <w:rFonts w:ascii="Trebuchet MS" w:hAnsi="Trebuchet MS"/>
          <w:b w:val="0"/>
          <w:bCs/>
          <w:sz w:val="22"/>
          <w:szCs w:val="22"/>
        </w:rPr>
        <w:t xml:space="preserve">Plans </w:t>
      </w:r>
      <w:r w:rsidR="001775FD">
        <w:rPr>
          <w:rFonts w:ascii="Trebuchet MS" w:hAnsi="Trebuchet MS"/>
          <w:b w:val="0"/>
          <w:bCs/>
          <w:sz w:val="22"/>
          <w:szCs w:val="22"/>
        </w:rPr>
        <w:t xml:space="preserve">and documents </w:t>
      </w:r>
      <w:r w:rsidRPr="00FF3B1B">
        <w:rPr>
          <w:rFonts w:ascii="Trebuchet MS" w:hAnsi="Trebuchet MS"/>
          <w:b w:val="0"/>
          <w:bCs/>
          <w:sz w:val="22"/>
          <w:szCs w:val="22"/>
        </w:rPr>
        <w:t>considered</w:t>
      </w:r>
    </w:p>
    <w:p w:rsidR="001775FD" w:rsidRDefault="001775FD" w:rsidP="00415F34">
      <w:pPr>
        <w:pStyle w:val="BodyText"/>
        <w:ind w:left="720"/>
        <w:jc w:val="both"/>
        <w:rPr>
          <w:rFonts w:ascii="Trebuchet MS" w:hAnsi="Trebuchet MS"/>
          <w:b w:val="0"/>
          <w:bCs/>
          <w:sz w:val="22"/>
          <w:szCs w:val="22"/>
        </w:rPr>
      </w:pPr>
      <w:r>
        <w:rPr>
          <w:rFonts w:ascii="Trebuchet MS" w:hAnsi="Trebuchet MS"/>
          <w:b w:val="0"/>
          <w:bCs/>
          <w:sz w:val="22"/>
          <w:szCs w:val="22"/>
        </w:rPr>
        <w:t>Proposed Boiler–F3 received 17/09/2023</w:t>
      </w:r>
    </w:p>
    <w:p w:rsidR="001775FD" w:rsidRDefault="001775FD" w:rsidP="00415F34">
      <w:pPr>
        <w:pStyle w:val="BodyText"/>
        <w:ind w:left="720"/>
        <w:jc w:val="both"/>
        <w:rPr>
          <w:rFonts w:ascii="Trebuchet MS" w:hAnsi="Trebuchet MS"/>
          <w:b w:val="0"/>
          <w:bCs/>
          <w:sz w:val="22"/>
          <w:szCs w:val="22"/>
        </w:rPr>
      </w:pPr>
      <w:r>
        <w:rPr>
          <w:rFonts w:ascii="Trebuchet MS" w:hAnsi="Trebuchet MS"/>
          <w:b w:val="0"/>
          <w:bCs/>
          <w:sz w:val="22"/>
          <w:szCs w:val="22"/>
        </w:rPr>
        <w:t>Existing Boiler–F3</w:t>
      </w:r>
      <w:r w:rsidRPr="001775FD">
        <w:rPr>
          <w:rFonts w:ascii="Trebuchet MS" w:hAnsi="Trebuchet MS"/>
          <w:b w:val="0"/>
          <w:bCs/>
          <w:sz w:val="22"/>
          <w:szCs w:val="22"/>
        </w:rPr>
        <w:t xml:space="preserve"> </w:t>
      </w:r>
      <w:r>
        <w:rPr>
          <w:rFonts w:ascii="Trebuchet MS" w:hAnsi="Trebuchet MS"/>
          <w:b w:val="0"/>
          <w:bCs/>
          <w:sz w:val="22"/>
          <w:szCs w:val="22"/>
        </w:rPr>
        <w:t>received 17/09/2023</w:t>
      </w:r>
    </w:p>
    <w:p w:rsidR="001775FD" w:rsidRDefault="001775FD" w:rsidP="00415F34">
      <w:pPr>
        <w:pStyle w:val="BodyText"/>
        <w:ind w:left="720"/>
        <w:jc w:val="both"/>
        <w:rPr>
          <w:rFonts w:ascii="Trebuchet MS" w:hAnsi="Trebuchet MS"/>
          <w:b w:val="0"/>
          <w:bCs/>
          <w:sz w:val="22"/>
          <w:szCs w:val="22"/>
        </w:rPr>
      </w:pPr>
      <w:r>
        <w:rPr>
          <w:rFonts w:ascii="Trebuchet MS" w:hAnsi="Trebuchet MS"/>
          <w:b w:val="0"/>
          <w:bCs/>
          <w:sz w:val="22"/>
          <w:szCs w:val="22"/>
        </w:rPr>
        <w:t>Location Plan received 09/05/2023</w:t>
      </w:r>
    </w:p>
    <w:p w:rsidR="001775FD" w:rsidRDefault="001775FD" w:rsidP="00415F34">
      <w:pPr>
        <w:pStyle w:val="BodyText"/>
        <w:ind w:left="720"/>
        <w:jc w:val="both"/>
        <w:rPr>
          <w:rFonts w:ascii="Trebuchet MS" w:hAnsi="Trebuchet MS"/>
          <w:b w:val="0"/>
          <w:bCs/>
          <w:sz w:val="22"/>
          <w:szCs w:val="22"/>
        </w:rPr>
      </w:pPr>
      <w:r>
        <w:rPr>
          <w:rFonts w:ascii="Trebuchet MS" w:hAnsi="Trebuchet MS"/>
          <w:b w:val="0"/>
          <w:bCs/>
          <w:sz w:val="22"/>
          <w:szCs w:val="22"/>
        </w:rPr>
        <w:t>Proposed Boiler Installation (Schematics) received 09/05/2023</w:t>
      </w:r>
    </w:p>
    <w:p w:rsidR="001775FD" w:rsidRDefault="001775FD" w:rsidP="00415F34">
      <w:pPr>
        <w:pStyle w:val="BodyText"/>
        <w:ind w:left="720"/>
        <w:jc w:val="both"/>
        <w:rPr>
          <w:rFonts w:ascii="Trebuchet MS" w:hAnsi="Trebuchet MS"/>
          <w:b w:val="0"/>
          <w:bCs/>
          <w:sz w:val="22"/>
          <w:szCs w:val="22"/>
        </w:rPr>
      </w:pPr>
      <w:r>
        <w:rPr>
          <w:rFonts w:ascii="Trebuchet MS" w:hAnsi="Trebuchet MS"/>
          <w:b w:val="0"/>
          <w:bCs/>
          <w:sz w:val="22"/>
          <w:szCs w:val="22"/>
        </w:rPr>
        <w:t>Design and Access Statement received 09/05/2023</w:t>
      </w:r>
    </w:p>
    <w:p w:rsidR="001775FD" w:rsidRDefault="001775FD" w:rsidP="00415F34">
      <w:pPr>
        <w:pStyle w:val="BodyText"/>
        <w:ind w:left="720"/>
        <w:jc w:val="both"/>
        <w:rPr>
          <w:rFonts w:ascii="Trebuchet MS" w:hAnsi="Trebuchet MS"/>
          <w:b w:val="0"/>
          <w:bCs/>
          <w:sz w:val="22"/>
          <w:szCs w:val="22"/>
        </w:rPr>
      </w:pPr>
      <w:r>
        <w:rPr>
          <w:rFonts w:ascii="Trebuchet MS" w:hAnsi="Trebuchet MS"/>
          <w:b w:val="0"/>
          <w:bCs/>
          <w:sz w:val="22"/>
          <w:szCs w:val="22"/>
        </w:rPr>
        <w:t>Façade Repairs &amp; Cleaning Details prepared by A F Jones Stonemasons received 17/09/2023</w:t>
      </w:r>
    </w:p>
    <w:p w:rsidR="00F62EC2" w:rsidRDefault="00F62EC2" w:rsidP="00415F34">
      <w:pPr>
        <w:pStyle w:val="BodyText"/>
        <w:ind w:left="720"/>
        <w:jc w:val="both"/>
        <w:rPr>
          <w:rFonts w:ascii="Trebuchet MS" w:hAnsi="Trebuchet MS"/>
          <w:b w:val="0"/>
          <w:bCs/>
          <w:sz w:val="22"/>
          <w:szCs w:val="22"/>
        </w:rPr>
      </w:pPr>
    </w:p>
    <w:p w:rsidR="00F62EC2" w:rsidRDefault="00D44AA0" w:rsidP="00415F34">
      <w:pPr>
        <w:pStyle w:val="BodyText"/>
        <w:ind w:left="720"/>
        <w:jc w:val="both"/>
        <w:rPr>
          <w:noProof/>
          <w:lang w:eastAsia="en-GB"/>
        </w:rPr>
      </w:pPr>
      <w:r w:rsidRPr="00E67AB0">
        <w:rPr>
          <w:noProof/>
          <w:lang w:eastAsia="en-GB"/>
        </w:rPr>
        <w:drawing>
          <wp:inline distT="0" distB="0" distL="0" distR="0">
            <wp:extent cx="2432685" cy="274320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32685" cy="2743200"/>
                    </a:xfrm>
                    <a:prstGeom prst="rect">
                      <a:avLst/>
                    </a:prstGeom>
                    <a:noFill/>
                    <a:ln>
                      <a:noFill/>
                    </a:ln>
                  </pic:spPr>
                </pic:pic>
              </a:graphicData>
            </a:graphic>
          </wp:inline>
        </w:drawing>
      </w:r>
      <w:r w:rsidR="00F62EC2">
        <w:rPr>
          <w:noProof/>
          <w:lang w:eastAsia="en-GB"/>
        </w:rPr>
        <w:t xml:space="preserve">                 </w:t>
      </w:r>
      <w:r w:rsidRPr="00E67AB0">
        <w:rPr>
          <w:noProof/>
          <w:lang w:eastAsia="en-GB"/>
        </w:rPr>
        <w:drawing>
          <wp:inline distT="0" distB="0" distL="0" distR="0">
            <wp:extent cx="2329180" cy="269113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29180" cy="2691130"/>
                    </a:xfrm>
                    <a:prstGeom prst="rect">
                      <a:avLst/>
                    </a:prstGeom>
                    <a:noFill/>
                    <a:ln>
                      <a:noFill/>
                    </a:ln>
                  </pic:spPr>
                </pic:pic>
              </a:graphicData>
            </a:graphic>
          </wp:inline>
        </w:drawing>
      </w:r>
    </w:p>
    <w:p w:rsidR="00F62EC2" w:rsidRDefault="00F62EC2" w:rsidP="00415F34">
      <w:pPr>
        <w:pStyle w:val="BodyText"/>
        <w:ind w:left="720"/>
        <w:jc w:val="both"/>
        <w:rPr>
          <w:noProof/>
          <w:lang w:eastAsia="en-GB"/>
        </w:rPr>
      </w:pPr>
    </w:p>
    <w:p w:rsidR="00F62EC2" w:rsidRPr="00F62EC2" w:rsidRDefault="00F62EC2" w:rsidP="00415F34">
      <w:pPr>
        <w:pStyle w:val="BodyText"/>
        <w:ind w:left="720"/>
        <w:jc w:val="both"/>
        <w:rPr>
          <w:rFonts w:ascii="Trebuchet MS" w:hAnsi="Trebuchet MS"/>
          <w:b w:val="0"/>
          <w:bCs/>
          <w:sz w:val="22"/>
          <w:szCs w:val="22"/>
          <w:u w:val="single"/>
        </w:rPr>
      </w:pPr>
      <w:r>
        <w:rPr>
          <w:noProof/>
          <w:lang w:eastAsia="en-GB"/>
        </w:rPr>
        <w:t xml:space="preserve">                      </w:t>
      </w:r>
      <w:r w:rsidRPr="00F62EC2">
        <w:rPr>
          <w:rFonts w:ascii="Trebuchet MS" w:hAnsi="Trebuchet MS"/>
          <w:b w:val="0"/>
          <w:noProof/>
          <w:sz w:val="22"/>
          <w:szCs w:val="22"/>
          <w:u w:val="single"/>
          <w:lang w:eastAsia="en-GB"/>
        </w:rPr>
        <w:t xml:space="preserve">Existing Boiler                                            </w:t>
      </w:r>
      <w:r>
        <w:rPr>
          <w:rFonts w:ascii="Trebuchet MS" w:hAnsi="Trebuchet MS"/>
          <w:b w:val="0"/>
          <w:noProof/>
          <w:sz w:val="22"/>
          <w:szCs w:val="22"/>
          <w:u w:val="single"/>
          <w:lang w:eastAsia="en-GB"/>
        </w:rPr>
        <w:t xml:space="preserve">      </w:t>
      </w:r>
      <w:r w:rsidRPr="00F62EC2">
        <w:rPr>
          <w:rFonts w:ascii="Trebuchet MS" w:hAnsi="Trebuchet MS"/>
          <w:b w:val="0"/>
          <w:noProof/>
          <w:sz w:val="22"/>
          <w:szCs w:val="22"/>
          <w:u w:val="single"/>
          <w:lang w:eastAsia="en-GB"/>
        </w:rPr>
        <w:t xml:space="preserve"> Proposed Boiler</w:t>
      </w:r>
    </w:p>
    <w:p w:rsidR="00B530C9" w:rsidRDefault="00B530C9" w:rsidP="00415F34">
      <w:pPr>
        <w:pStyle w:val="BodyText"/>
        <w:ind w:left="720"/>
        <w:jc w:val="both"/>
        <w:rPr>
          <w:rFonts w:ascii="Trebuchet MS" w:hAnsi="Trebuchet MS"/>
          <w:b w:val="0"/>
          <w:bCs/>
          <w:sz w:val="22"/>
          <w:szCs w:val="22"/>
        </w:rPr>
      </w:pPr>
    </w:p>
    <w:p w:rsidR="00B530C9" w:rsidRDefault="00B530C9" w:rsidP="00B530C9">
      <w:pPr>
        <w:pStyle w:val="BodyText"/>
        <w:jc w:val="both"/>
        <w:rPr>
          <w:rFonts w:ascii="Trebuchet MS" w:hAnsi="Trebuchet MS"/>
          <w:b w:val="0"/>
          <w:bCs/>
          <w:sz w:val="22"/>
          <w:szCs w:val="22"/>
        </w:rPr>
      </w:pPr>
      <w:r>
        <w:rPr>
          <w:noProof/>
          <w:lang w:eastAsia="en-GB"/>
        </w:rPr>
        <w:t xml:space="preserve">                                                                                   </w:t>
      </w:r>
    </w:p>
    <w:p w:rsidR="002D76FE" w:rsidRPr="00FF3B1B" w:rsidRDefault="002D76FE">
      <w:pPr>
        <w:pStyle w:val="BodyText"/>
        <w:ind w:left="720" w:hanging="720"/>
        <w:jc w:val="both"/>
        <w:rPr>
          <w:rFonts w:ascii="Trebuchet MS" w:hAnsi="Trebuchet MS"/>
          <w:b w:val="0"/>
          <w:sz w:val="22"/>
          <w:szCs w:val="22"/>
        </w:rPr>
      </w:pPr>
    </w:p>
    <w:p w:rsidR="002D76FE" w:rsidRPr="00FF3B1B" w:rsidRDefault="002D76FE">
      <w:pPr>
        <w:numPr>
          <w:ilvl w:val="0"/>
          <w:numId w:val="24"/>
        </w:numPr>
        <w:ind w:hanging="720"/>
        <w:jc w:val="both"/>
        <w:rPr>
          <w:b/>
          <w:bCs/>
          <w:sz w:val="22"/>
          <w:szCs w:val="22"/>
        </w:rPr>
      </w:pPr>
      <w:r w:rsidRPr="00FF3B1B">
        <w:rPr>
          <w:b/>
          <w:bCs/>
          <w:sz w:val="22"/>
          <w:szCs w:val="22"/>
        </w:rPr>
        <w:t xml:space="preserve">RELEVANT PLANNING HISTORY </w:t>
      </w:r>
    </w:p>
    <w:p w:rsidR="00EC2800" w:rsidRDefault="00EC2800" w:rsidP="00EC2800">
      <w:pPr>
        <w:ind w:left="720"/>
        <w:jc w:val="both"/>
        <w:rPr>
          <w:bCs/>
          <w:sz w:val="22"/>
          <w:szCs w:val="22"/>
        </w:rPr>
      </w:pPr>
      <w:r>
        <w:rPr>
          <w:bCs/>
          <w:sz w:val="22"/>
          <w:szCs w:val="22"/>
        </w:rPr>
        <w:t>Application Ref: 020288</w:t>
      </w:r>
    </w:p>
    <w:p w:rsidR="00EC2800" w:rsidRDefault="00EC2800" w:rsidP="00EC2800">
      <w:pPr>
        <w:ind w:left="720"/>
        <w:jc w:val="both"/>
        <w:rPr>
          <w:bCs/>
          <w:sz w:val="22"/>
          <w:szCs w:val="22"/>
        </w:rPr>
      </w:pPr>
      <w:r>
        <w:rPr>
          <w:bCs/>
          <w:sz w:val="22"/>
          <w:szCs w:val="22"/>
        </w:rPr>
        <w:t xml:space="preserve">Description: </w:t>
      </w:r>
      <w:r w:rsidRPr="00EC2800">
        <w:rPr>
          <w:bCs/>
          <w:sz w:val="22"/>
          <w:szCs w:val="22"/>
        </w:rPr>
        <w:t>Demolition of rear extensions, conversi</w:t>
      </w:r>
      <w:r>
        <w:rPr>
          <w:bCs/>
          <w:sz w:val="22"/>
          <w:szCs w:val="22"/>
        </w:rPr>
        <w:t xml:space="preserve">on to six flats for residential </w:t>
      </w:r>
      <w:r w:rsidRPr="00EC2800">
        <w:rPr>
          <w:bCs/>
          <w:sz w:val="22"/>
          <w:szCs w:val="22"/>
        </w:rPr>
        <w:t>use.</w:t>
      </w:r>
    </w:p>
    <w:p w:rsidR="00EC2800" w:rsidRDefault="00EC2800" w:rsidP="00EC2800">
      <w:pPr>
        <w:ind w:left="720"/>
        <w:jc w:val="both"/>
        <w:rPr>
          <w:bCs/>
          <w:sz w:val="22"/>
          <w:szCs w:val="22"/>
        </w:rPr>
      </w:pPr>
      <w:r>
        <w:rPr>
          <w:bCs/>
          <w:sz w:val="22"/>
          <w:szCs w:val="22"/>
        </w:rPr>
        <w:t>Outcome: Application Refused</w:t>
      </w:r>
    </w:p>
    <w:p w:rsidR="00EC2800" w:rsidRPr="00EC2800" w:rsidRDefault="00EC2800" w:rsidP="00EC2800">
      <w:pPr>
        <w:ind w:left="720"/>
        <w:jc w:val="both"/>
        <w:rPr>
          <w:bCs/>
          <w:sz w:val="22"/>
          <w:szCs w:val="22"/>
        </w:rPr>
      </w:pPr>
      <w:r>
        <w:rPr>
          <w:bCs/>
          <w:sz w:val="22"/>
          <w:szCs w:val="22"/>
        </w:rPr>
        <w:t>Decision Date: 15/4/2002</w:t>
      </w:r>
    </w:p>
    <w:p w:rsidR="00EC2800" w:rsidRDefault="00EC2800" w:rsidP="00EC2800">
      <w:pPr>
        <w:ind w:left="720"/>
        <w:jc w:val="both"/>
        <w:rPr>
          <w:bCs/>
          <w:sz w:val="22"/>
          <w:szCs w:val="22"/>
        </w:rPr>
      </w:pPr>
    </w:p>
    <w:p w:rsidR="00EC2800" w:rsidRDefault="00EC2800" w:rsidP="00EC2800">
      <w:pPr>
        <w:ind w:left="720"/>
        <w:jc w:val="both"/>
        <w:rPr>
          <w:bCs/>
          <w:sz w:val="22"/>
          <w:szCs w:val="22"/>
        </w:rPr>
      </w:pPr>
      <w:r w:rsidRPr="00EC2800">
        <w:rPr>
          <w:bCs/>
          <w:sz w:val="22"/>
          <w:szCs w:val="22"/>
        </w:rPr>
        <w:t xml:space="preserve">Application Ref: </w:t>
      </w:r>
      <w:r w:rsidR="009E7A8E">
        <w:rPr>
          <w:bCs/>
          <w:sz w:val="22"/>
          <w:szCs w:val="22"/>
        </w:rPr>
        <w:t>030175</w:t>
      </w:r>
    </w:p>
    <w:p w:rsidR="009E7A8E" w:rsidRDefault="00EC2800" w:rsidP="009E7A8E">
      <w:pPr>
        <w:ind w:left="720"/>
        <w:jc w:val="both"/>
        <w:rPr>
          <w:bCs/>
          <w:sz w:val="22"/>
          <w:szCs w:val="22"/>
        </w:rPr>
      </w:pPr>
      <w:r>
        <w:rPr>
          <w:bCs/>
          <w:sz w:val="22"/>
          <w:szCs w:val="22"/>
        </w:rPr>
        <w:t xml:space="preserve">Description: </w:t>
      </w:r>
      <w:r w:rsidR="009E7A8E" w:rsidRPr="009E7A8E">
        <w:rPr>
          <w:bCs/>
          <w:sz w:val="22"/>
          <w:szCs w:val="22"/>
        </w:rPr>
        <w:t>Demolition of rear extensions - convers</w:t>
      </w:r>
      <w:r w:rsidR="009E7A8E">
        <w:rPr>
          <w:bCs/>
          <w:sz w:val="22"/>
          <w:szCs w:val="22"/>
        </w:rPr>
        <w:t>ion and extension to form 4 fla</w:t>
      </w:r>
      <w:r w:rsidR="009E7A8E" w:rsidRPr="009E7A8E">
        <w:rPr>
          <w:bCs/>
          <w:sz w:val="22"/>
          <w:szCs w:val="22"/>
        </w:rPr>
        <w:t>ts for residential use</w:t>
      </w:r>
      <w:r w:rsidR="009E7A8E">
        <w:rPr>
          <w:bCs/>
          <w:sz w:val="22"/>
          <w:szCs w:val="22"/>
        </w:rPr>
        <w:t>.</w:t>
      </w:r>
    </w:p>
    <w:p w:rsidR="00EC2800" w:rsidRDefault="009E7A8E" w:rsidP="009E7A8E">
      <w:pPr>
        <w:ind w:left="720"/>
        <w:jc w:val="both"/>
        <w:rPr>
          <w:bCs/>
          <w:sz w:val="22"/>
          <w:szCs w:val="22"/>
        </w:rPr>
      </w:pPr>
      <w:r>
        <w:rPr>
          <w:bCs/>
          <w:sz w:val="22"/>
          <w:szCs w:val="22"/>
        </w:rPr>
        <w:t>Outcome: Application Permitted</w:t>
      </w:r>
    </w:p>
    <w:p w:rsidR="00EC2800" w:rsidRPr="00EC2800" w:rsidRDefault="009E7A8E" w:rsidP="00EC2800">
      <w:pPr>
        <w:ind w:left="720"/>
        <w:jc w:val="both"/>
        <w:rPr>
          <w:bCs/>
          <w:sz w:val="22"/>
          <w:szCs w:val="22"/>
        </w:rPr>
      </w:pPr>
      <w:r>
        <w:rPr>
          <w:bCs/>
          <w:sz w:val="22"/>
          <w:szCs w:val="22"/>
        </w:rPr>
        <w:t>Decision Date: 16/9/2003</w:t>
      </w:r>
    </w:p>
    <w:p w:rsidR="00EC2800" w:rsidRPr="00EC2800" w:rsidRDefault="00EC2800" w:rsidP="00EC2800">
      <w:pPr>
        <w:ind w:left="720"/>
        <w:jc w:val="both"/>
        <w:rPr>
          <w:bCs/>
          <w:sz w:val="22"/>
          <w:szCs w:val="22"/>
        </w:rPr>
      </w:pPr>
    </w:p>
    <w:p w:rsidR="002D76FE" w:rsidRPr="00FF3B1B" w:rsidRDefault="002D76FE">
      <w:pPr>
        <w:jc w:val="both"/>
        <w:rPr>
          <w:b/>
          <w:bCs/>
          <w:sz w:val="22"/>
          <w:szCs w:val="22"/>
        </w:rPr>
      </w:pPr>
      <w:r w:rsidRPr="00FF3B1B">
        <w:rPr>
          <w:b/>
          <w:bCs/>
          <w:sz w:val="22"/>
          <w:szCs w:val="22"/>
        </w:rPr>
        <w:t>4.</w:t>
      </w:r>
      <w:r w:rsidRPr="00FF3B1B">
        <w:rPr>
          <w:b/>
          <w:bCs/>
          <w:sz w:val="22"/>
          <w:szCs w:val="22"/>
        </w:rPr>
        <w:tab/>
        <w:t>CONSULTATIONS</w:t>
      </w:r>
    </w:p>
    <w:p w:rsidR="00DC0175" w:rsidRDefault="00DC0175" w:rsidP="009E7A8E">
      <w:pPr>
        <w:ind w:left="720"/>
        <w:jc w:val="both"/>
        <w:rPr>
          <w:sz w:val="22"/>
          <w:szCs w:val="22"/>
        </w:rPr>
      </w:pPr>
      <w:r>
        <w:rPr>
          <w:sz w:val="22"/>
          <w:szCs w:val="22"/>
        </w:rPr>
        <w:t>Site notice</w:t>
      </w:r>
      <w:r w:rsidR="00154173">
        <w:rPr>
          <w:sz w:val="22"/>
          <w:szCs w:val="22"/>
        </w:rPr>
        <w:t xml:space="preserve"> was displayed on site.</w:t>
      </w:r>
    </w:p>
    <w:p w:rsidR="00DC0175" w:rsidRDefault="00DC0175" w:rsidP="009E7A8E">
      <w:pPr>
        <w:ind w:left="720"/>
        <w:jc w:val="both"/>
        <w:rPr>
          <w:sz w:val="22"/>
          <w:szCs w:val="22"/>
        </w:rPr>
      </w:pPr>
    </w:p>
    <w:p w:rsidR="00DC0175" w:rsidRDefault="009E7A8E" w:rsidP="009E7A8E">
      <w:pPr>
        <w:ind w:left="720"/>
        <w:jc w:val="both"/>
        <w:rPr>
          <w:sz w:val="22"/>
          <w:szCs w:val="22"/>
        </w:rPr>
      </w:pPr>
      <w:r w:rsidRPr="00DC0175">
        <w:rPr>
          <w:b/>
          <w:sz w:val="22"/>
          <w:szCs w:val="22"/>
          <w:u w:val="single"/>
        </w:rPr>
        <w:t>Conservation</w:t>
      </w:r>
      <w:r>
        <w:rPr>
          <w:sz w:val="22"/>
          <w:szCs w:val="22"/>
        </w:rPr>
        <w:t xml:space="preserve"> </w:t>
      </w:r>
    </w:p>
    <w:p w:rsidR="002D76FE" w:rsidRDefault="00DC0175" w:rsidP="009E7A8E">
      <w:pPr>
        <w:ind w:left="720"/>
        <w:jc w:val="both"/>
        <w:rPr>
          <w:sz w:val="22"/>
          <w:szCs w:val="22"/>
        </w:rPr>
      </w:pPr>
      <w:r>
        <w:rPr>
          <w:sz w:val="22"/>
          <w:szCs w:val="22"/>
        </w:rPr>
        <w:t xml:space="preserve">The Conservation Officer’s advice was sought with regard to the </w:t>
      </w:r>
      <w:r w:rsidR="009E7A8E">
        <w:rPr>
          <w:sz w:val="22"/>
          <w:szCs w:val="22"/>
        </w:rPr>
        <w:t xml:space="preserve">proposed repair to the stone work on the façade, caused by the </w:t>
      </w:r>
      <w:r>
        <w:rPr>
          <w:sz w:val="22"/>
          <w:szCs w:val="22"/>
        </w:rPr>
        <w:t xml:space="preserve">existing boiler vent, </w:t>
      </w:r>
      <w:r w:rsidR="00A52D3A">
        <w:rPr>
          <w:sz w:val="22"/>
          <w:szCs w:val="22"/>
        </w:rPr>
        <w:t xml:space="preserve">now </w:t>
      </w:r>
      <w:r>
        <w:rPr>
          <w:sz w:val="22"/>
          <w:szCs w:val="22"/>
        </w:rPr>
        <w:t>proposed to be removed.</w:t>
      </w:r>
    </w:p>
    <w:p w:rsidR="009E7A8E" w:rsidRDefault="009E7A8E" w:rsidP="009E7A8E">
      <w:pPr>
        <w:ind w:left="720"/>
        <w:jc w:val="both"/>
        <w:rPr>
          <w:sz w:val="22"/>
          <w:szCs w:val="22"/>
        </w:rPr>
      </w:pPr>
    </w:p>
    <w:p w:rsidR="009E7A8E" w:rsidRDefault="00DC0175" w:rsidP="00DC0175">
      <w:pPr>
        <w:ind w:left="720"/>
        <w:jc w:val="both"/>
        <w:rPr>
          <w:rFonts w:ascii="Calibri" w:hAnsi="Calibri" w:cs="Calibri"/>
          <w:i/>
          <w:iCs/>
          <w:color w:val="000000"/>
          <w:sz w:val="22"/>
          <w:szCs w:val="22"/>
          <w:lang w:eastAsia="en-GB"/>
        </w:rPr>
      </w:pPr>
      <w:r>
        <w:rPr>
          <w:sz w:val="22"/>
          <w:szCs w:val="22"/>
        </w:rPr>
        <w:t xml:space="preserve">No objections were raised subject to </w:t>
      </w:r>
      <w:r w:rsidR="00D5724B">
        <w:rPr>
          <w:sz w:val="22"/>
          <w:szCs w:val="22"/>
        </w:rPr>
        <w:t>conditions.</w:t>
      </w:r>
    </w:p>
    <w:p w:rsidR="002D76FE" w:rsidRDefault="002D76FE" w:rsidP="002D76FE">
      <w:pPr>
        <w:jc w:val="both"/>
        <w:rPr>
          <w:sz w:val="22"/>
          <w:szCs w:val="22"/>
        </w:rPr>
      </w:pPr>
    </w:p>
    <w:p w:rsidR="002D76FE" w:rsidRPr="00C363AE" w:rsidRDefault="002D76FE" w:rsidP="00C363AE">
      <w:pPr>
        <w:overflowPunct/>
        <w:adjustRightInd/>
        <w:ind w:left="720"/>
        <w:jc w:val="both"/>
        <w:textAlignment w:val="auto"/>
        <w:rPr>
          <w:rFonts w:cs="Arial"/>
          <w:b/>
          <w:bCs/>
          <w:color w:val="000000"/>
          <w:sz w:val="22"/>
          <w:szCs w:val="22"/>
          <w:lang w:eastAsia="en-GB"/>
        </w:rPr>
      </w:pPr>
      <w:r w:rsidRPr="00C363AE">
        <w:rPr>
          <w:rFonts w:cs="Arial"/>
          <w:b/>
          <w:bCs/>
          <w:color w:val="000000"/>
          <w:sz w:val="22"/>
          <w:szCs w:val="22"/>
          <w:lang w:eastAsia="en-GB"/>
        </w:rPr>
        <w:t>Equality Act 2010:</w:t>
      </w:r>
    </w:p>
    <w:p w:rsidR="002D76FE" w:rsidRPr="00C363AE" w:rsidRDefault="002D76FE" w:rsidP="00C363AE">
      <w:pPr>
        <w:overflowPunct/>
        <w:adjustRightInd/>
        <w:ind w:left="720"/>
        <w:jc w:val="both"/>
        <w:textAlignment w:val="auto"/>
        <w:rPr>
          <w:rFonts w:cs="Arial"/>
          <w:bCs/>
          <w:color w:val="000000"/>
          <w:sz w:val="22"/>
          <w:szCs w:val="22"/>
          <w:lang w:eastAsia="en-GB"/>
        </w:rPr>
      </w:pPr>
      <w:r w:rsidRPr="00C363AE">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2D76FE" w:rsidRPr="00FF3B1B" w:rsidRDefault="002D76FE">
      <w:pPr>
        <w:ind w:left="720" w:hanging="720"/>
        <w:jc w:val="both"/>
        <w:rPr>
          <w:sz w:val="22"/>
          <w:szCs w:val="22"/>
        </w:rPr>
      </w:pPr>
    </w:p>
    <w:p w:rsidR="002D76FE" w:rsidRPr="00FF3B1B" w:rsidRDefault="00C363AE" w:rsidP="002D76FE">
      <w:pPr>
        <w:numPr>
          <w:ilvl w:val="0"/>
          <w:numId w:val="29"/>
        </w:numPr>
        <w:jc w:val="both"/>
        <w:rPr>
          <w:b/>
          <w:bCs/>
          <w:sz w:val="22"/>
          <w:szCs w:val="22"/>
          <w:lang w:eastAsia="en-GB"/>
        </w:rPr>
      </w:pPr>
      <w:r>
        <w:rPr>
          <w:b/>
          <w:bCs/>
          <w:sz w:val="22"/>
          <w:szCs w:val="22"/>
          <w:lang w:eastAsia="en-GB"/>
        </w:rPr>
        <w:t xml:space="preserve">     </w:t>
      </w:r>
      <w:r w:rsidR="002D76FE" w:rsidRPr="00FF3B1B">
        <w:rPr>
          <w:b/>
          <w:bCs/>
          <w:sz w:val="22"/>
          <w:szCs w:val="22"/>
          <w:lang w:eastAsia="en-GB"/>
        </w:rPr>
        <w:t>LEGAL AND PLANNING POLICY CONTEXT</w:t>
      </w:r>
    </w:p>
    <w:p w:rsidR="002D76FE" w:rsidRPr="00FF3B1B" w:rsidRDefault="002D76FE" w:rsidP="00C363AE">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2D76FE" w:rsidRDefault="002D76FE" w:rsidP="002D76FE">
      <w:pPr>
        <w:jc w:val="both"/>
        <w:rPr>
          <w:rFonts w:cs="TrebuchetMS"/>
          <w:sz w:val="22"/>
          <w:szCs w:val="22"/>
          <w:highlight w:val="yellow"/>
          <w:lang w:eastAsia="en-GB"/>
        </w:rPr>
      </w:pPr>
    </w:p>
    <w:p w:rsidR="002D76FE" w:rsidRPr="00C363AE" w:rsidRDefault="002D76FE" w:rsidP="00C363AE">
      <w:pPr>
        <w:ind w:left="720"/>
        <w:jc w:val="both"/>
        <w:rPr>
          <w:rFonts w:cs="TrebuchetMS"/>
          <w:sz w:val="22"/>
          <w:szCs w:val="22"/>
          <w:lang w:eastAsia="en-GB"/>
        </w:rPr>
      </w:pPr>
      <w:r w:rsidRPr="00C363AE">
        <w:rPr>
          <w:rFonts w:cs="TrebuchetMS"/>
          <w:sz w:val="22"/>
          <w:szCs w:val="22"/>
          <w:lang w:eastAsia="en-GB"/>
        </w:rPr>
        <w:t>Section 16(2) of the Planning (Listed Buildings and Conservation Areas) Act 1990 requires the local planning authority to have special regard to the desirability of preserving a listed building or its setting or any features of special interest which it possesses.</w:t>
      </w:r>
    </w:p>
    <w:p w:rsidR="002D76FE" w:rsidRPr="00C363AE" w:rsidRDefault="002D76FE" w:rsidP="00C363AE">
      <w:pPr>
        <w:ind w:left="720"/>
        <w:jc w:val="both"/>
        <w:rPr>
          <w:rFonts w:cs="TrebuchetMS"/>
          <w:sz w:val="22"/>
          <w:szCs w:val="22"/>
          <w:lang w:eastAsia="en-GB"/>
        </w:rPr>
      </w:pPr>
    </w:p>
    <w:p w:rsidR="002D76FE" w:rsidRPr="003E3680" w:rsidRDefault="002D76FE" w:rsidP="00C363AE">
      <w:pPr>
        <w:ind w:left="720"/>
        <w:jc w:val="both"/>
        <w:rPr>
          <w:rFonts w:cs="Trebuchet MS"/>
          <w:bCs/>
          <w:sz w:val="22"/>
          <w:szCs w:val="22"/>
        </w:rPr>
      </w:pPr>
      <w:r w:rsidRPr="00C363AE">
        <w:rPr>
          <w:rFonts w:cs="TrebuchetMS"/>
          <w:sz w:val="22"/>
          <w:szCs w:val="22"/>
          <w:lang w:eastAsia="en-GB"/>
        </w:rPr>
        <w:t>Section 72 (1) of the Planning (Listed Buildings and Conservation Areas) Act 1990 requires the local planning authority in the exercise of its functions to pay special attention to the desirability of preserving or enhancing the character or appearance of a conservation area.</w:t>
      </w:r>
    </w:p>
    <w:p w:rsidR="002D76FE" w:rsidRPr="00FF3B1B" w:rsidRDefault="002D76FE" w:rsidP="002D76FE">
      <w:pPr>
        <w:jc w:val="both"/>
        <w:rPr>
          <w:b/>
          <w:bCs/>
          <w:sz w:val="22"/>
          <w:szCs w:val="22"/>
          <w:lang w:eastAsia="en-GB"/>
        </w:rPr>
      </w:pPr>
    </w:p>
    <w:p w:rsidR="002D76FE" w:rsidRPr="00FF3B1B" w:rsidRDefault="002D76FE" w:rsidP="00725D42">
      <w:pPr>
        <w:ind w:left="720"/>
        <w:jc w:val="both"/>
        <w:rPr>
          <w:b/>
          <w:bCs/>
          <w:sz w:val="22"/>
          <w:szCs w:val="22"/>
          <w:u w:val="single"/>
          <w:lang w:eastAsia="en-GB"/>
        </w:rPr>
      </w:pPr>
      <w:r w:rsidRPr="00FF3B1B">
        <w:rPr>
          <w:b/>
          <w:bCs/>
          <w:sz w:val="22"/>
          <w:szCs w:val="22"/>
          <w:u w:val="single"/>
          <w:lang w:eastAsia="en-GB"/>
        </w:rPr>
        <w:t>National Policy</w:t>
      </w:r>
    </w:p>
    <w:p w:rsidR="002D76FE" w:rsidRPr="00FF3B1B" w:rsidRDefault="002D76FE" w:rsidP="00725D42">
      <w:pPr>
        <w:ind w:left="720"/>
        <w:jc w:val="both"/>
        <w:rPr>
          <w:bCs/>
          <w:sz w:val="22"/>
          <w:szCs w:val="22"/>
          <w:lang w:eastAsia="en-GB"/>
        </w:rPr>
      </w:pPr>
      <w:r w:rsidRPr="00FF3B1B">
        <w:rPr>
          <w:bCs/>
          <w:sz w:val="22"/>
          <w:szCs w:val="22"/>
          <w:lang w:eastAsia="en-GB"/>
        </w:rPr>
        <w:t xml:space="preserve">National Planning Policy Framework </w:t>
      </w:r>
    </w:p>
    <w:p w:rsidR="002D76FE" w:rsidRPr="00FF3B1B" w:rsidRDefault="002D76FE" w:rsidP="00725D42">
      <w:pPr>
        <w:ind w:left="720"/>
        <w:jc w:val="both"/>
        <w:rPr>
          <w:bCs/>
          <w:sz w:val="22"/>
          <w:szCs w:val="22"/>
          <w:lang w:eastAsia="en-GB"/>
        </w:rPr>
      </w:pPr>
      <w:r w:rsidRPr="00FF3B1B">
        <w:rPr>
          <w:bCs/>
          <w:sz w:val="22"/>
          <w:szCs w:val="22"/>
          <w:lang w:eastAsia="en-GB"/>
        </w:rPr>
        <w:t>National Planning Practice Guidance</w:t>
      </w:r>
    </w:p>
    <w:p w:rsidR="002D76FE" w:rsidRDefault="002D76FE" w:rsidP="00725D42">
      <w:pPr>
        <w:ind w:left="720"/>
        <w:jc w:val="both"/>
        <w:rPr>
          <w:bCs/>
          <w:sz w:val="22"/>
          <w:szCs w:val="22"/>
          <w:lang w:eastAsia="en-GB"/>
        </w:rPr>
      </w:pPr>
    </w:p>
    <w:p w:rsidR="002D76FE" w:rsidRPr="00FF3B1B" w:rsidRDefault="002D76FE" w:rsidP="00725D42">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2D76FE" w:rsidRPr="00917B3D" w:rsidRDefault="002D76FE" w:rsidP="00725D42">
      <w:pPr>
        <w:ind w:left="720"/>
        <w:jc w:val="both"/>
        <w:rPr>
          <w:bCs/>
          <w:sz w:val="22"/>
          <w:szCs w:val="22"/>
        </w:rPr>
      </w:pPr>
      <w:r w:rsidRPr="00917B3D">
        <w:rPr>
          <w:bCs/>
          <w:sz w:val="22"/>
          <w:szCs w:val="22"/>
        </w:rPr>
        <w:lastRenderedPageBreak/>
        <w:t>C</w:t>
      </w:r>
      <w:r>
        <w:rPr>
          <w:bCs/>
          <w:sz w:val="22"/>
          <w:szCs w:val="22"/>
        </w:rPr>
        <w:t>C</w:t>
      </w:r>
      <w:r w:rsidRPr="00917B3D">
        <w:rPr>
          <w:bCs/>
          <w:sz w:val="22"/>
          <w:szCs w:val="22"/>
        </w:rPr>
        <w:t>7 (Design and the Public Realm)</w:t>
      </w:r>
    </w:p>
    <w:p w:rsidR="002D76FE" w:rsidRDefault="002D76FE" w:rsidP="00725D42">
      <w:pPr>
        <w:ind w:left="720"/>
        <w:jc w:val="both"/>
        <w:rPr>
          <w:bCs/>
          <w:sz w:val="22"/>
          <w:szCs w:val="22"/>
        </w:rPr>
      </w:pPr>
      <w:r>
        <w:rPr>
          <w:bCs/>
          <w:sz w:val="22"/>
          <w:szCs w:val="22"/>
        </w:rPr>
        <w:t>CC8</w:t>
      </w:r>
      <w:r w:rsidRPr="00917B3D">
        <w:rPr>
          <w:bCs/>
          <w:sz w:val="22"/>
          <w:szCs w:val="22"/>
        </w:rPr>
        <w:t xml:space="preserve"> (Safeguarding Amenity) </w:t>
      </w:r>
    </w:p>
    <w:p w:rsidR="00E852EA" w:rsidRDefault="00731341" w:rsidP="00E852EA">
      <w:pPr>
        <w:overflowPunct/>
        <w:ind w:left="720"/>
        <w:jc w:val="both"/>
        <w:textAlignment w:val="auto"/>
        <w:rPr>
          <w:rFonts w:cs="Trebuchet MS"/>
          <w:bCs/>
          <w:iCs/>
          <w:color w:val="000000"/>
          <w:sz w:val="22"/>
          <w:szCs w:val="22"/>
          <w:lang w:eastAsia="en-GB"/>
        </w:rPr>
      </w:pPr>
      <w:r>
        <w:rPr>
          <w:rFonts w:cs="Trebuchet MS"/>
          <w:bCs/>
          <w:iCs/>
          <w:color w:val="000000"/>
          <w:sz w:val="22"/>
          <w:szCs w:val="22"/>
          <w:lang w:eastAsia="en-GB"/>
        </w:rPr>
        <w:t xml:space="preserve">EN1 (Protection and Enhancement </w:t>
      </w:r>
      <w:r w:rsidR="00ED1A77">
        <w:rPr>
          <w:rFonts w:cs="Trebuchet MS"/>
          <w:bCs/>
          <w:iCs/>
          <w:color w:val="000000"/>
          <w:sz w:val="22"/>
          <w:szCs w:val="22"/>
          <w:lang w:eastAsia="en-GB"/>
        </w:rPr>
        <w:t>of</w:t>
      </w:r>
      <w:r>
        <w:rPr>
          <w:rFonts w:cs="Trebuchet MS"/>
          <w:bCs/>
          <w:iCs/>
          <w:color w:val="000000"/>
          <w:sz w:val="22"/>
          <w:szCs w:val="22"/>
          <w:lang w:eastAsia="en-GB"/>
        </w:rPr>
        <w:t xml:space="preserve"> </w:t>
      </w:r>
      <w:r w:rsidR="003F0B02">
        <w:rPr>
          <w:rFonts w:cs="Trebuchet MS"/>
          <w:bCs/>
          <w:iCs/>
          <w:color w:val="000000"/>
          <w:sz w:val="22"/>
          <w:szCs w:val="22"/>
          <w:lang w:eastAsia="en-GB"/>
        </w:rPr>
        <w:t>the</w:t>
      </w:r>
      <w:r>
        <w:rPr>
          <w:rFonts w:cs="Trebuchet MS"/>
          <w:bCs/>
          <w:iCs/>
          <w:color w:val="000000"/>
          <w:sz w:val="22"/>
          <w:szCs w:val="22"/>
          <w:lang w:eastAsia="en-GB"/>
        </w:rPr>
        <w:t xml:space="preserve"> Historic Environment)</w:t>
      </w:r>
      <w:r w:rsidR="00E852EA" w:rsidRPr="00E852EA">
        <w:rPr>
          <w:rFonts w:cs="Trebuchet MS"/>
          <w:bCs/>
          <w:iCs/>
          <w:color w:val="000000"/>
          <w:sz w:val="22"/>
          <w:szCs w:val="22"/>
          <w:lang w:eastAsia="en-GB"/>
        </w:rPr>
        <w:t xml:space="preserve"> </w:t>
      </w:r>
    </w:p>
    <w:p w:rsidR="00731341" w:rsidRPr="00731341" w:rsidRDefault="00731341" w:rsidP="00731341">
      <w:pPr>
        <w:overflowPunct/>
        <w:ind w:left="720"/>
        <w:jc w:val="both"/>
        <w:textAlignment w:val="auto"/>
        <w:rPr>
          <w:rFonts w:cs="Trebuchet MS"/>
          <w:color w:val="000000"/>
          <w:sz w:val="22"/>
          <w:szCs w:val="22"/>
          <w:lang w:eastAsia="en-GB"/>
        </w:rPr>
      </w:pPr>
      <w:r>
        <w:rPr>
          <w:rFonts w:cs="Trebuchet MS"/>
          <w:bCs/>
          <w:iCs/>
          <w:color w:val="000000"/>
          <w:sz w:val="22"/>
          <w:szCs w:val="22"/>
          <w:lang w:eastAsia="en-GB"/>
        </w:rPr>
        <w:t>EN3 (Enhancement of Conservation Areas)</w:t>
      </w:r>
      <w:r w:rsidRPr="00731341">
        <w:rPr>
          <w:rFonts w:cs="Trebuchet MS"/>
          <w:bCs/>
          <w:iCs/>
          <w:color w:val="000000"/>
          <w:sz w:val="22"/>
          <w:szCs w:val="22"/>
          <w:lang w:eastAsia="en-GB"/>
        </w:rPr>
        <w:t xml:space="preserve"> </w:t>
      </w:r>
    </w:p>
    <w:p w:rsidR="00731341" w:rsidRPr="00E852EA" w:rsidRDefault="00731341" w:rsidP="00E852EA">
      <w:pPr>
        <w:overflowPunct/>
        <w:ind w:left="720"/>
        <w:jc w:val="both"/>
        <w:textAlignment w:val="auto"/>
        <w:rPr>
          <w:rFonts w:cs="Trebuchet MS"/>
          <w:color w:val="000000"/>
          <w:sz w:val="22"/>
          <w:szCs w:val="22"/>
          <w:lang w:eastAsia="en-GB"/>
        </w:rPr>
      </w:pPr>
    </w:p>
    <w:p w:rsidR="002D76FE" w:rsidRPr="00FF3B1B" w:rsidRDefault="002D76FE" w:rsidP="00725D42">
      <w:pPr>
        <w:ind w:left="720"/>
        <w:jc w:val="both"/>
        <w:rPr>
          <w:b/>
          <w:bCs/>
          <w:sz w:val="22"/>
          <w:szCs w:val="22"/>
          <w:u w:val="single"/>
          <w:lang w:eastAsia="en-GB"/>
        </w:rPr>
      </w:pPr>
      <w:r w:rsidRPr="00FF3B1B">
        <w:rPr>
          <w:b/>
          <w:bCs/>
          <w:sz w:val="22"/>
          <w:szCs w:val="22"/>
          <w:u w:val="single"/>
          <w:lang w:eastAsia="en-GB"/>
        </w:rPr>
        <w:t>SPD</w:t>
      </w:r>
    </w:p>
    <w:p w:rsidR="002D76FE" w:rsidRPr="00FF3B1B" w:rsidRDefault="00725D42" w:rsidP="002D76FE">
      <w:pPr>
        <w:overflowPunct/>
        <w:autoSpaceDE/>
        <w:autoSpaceDN/>
        <w:adjustRightInd/>
        <w:ind w:left="720"/>
        <w:textAlignment w:val="auto"/>
        <w:rPr>
          <w:sz w:val="22"/>
          <w:szCs w:val="22"/>
        </w:rPr>
      </w:pPr>
      <w:r w:rsidRPr="00725D42">
        <w:rPr>
          <w:sz w:val="22"/>
          <w:szCs w:val="22"/>
        </w:rPr>
        <w:t>Eldon Square Conservation Area Appraisal</w:t>
      </w:r>
    </w:p>
    <w:p w:rsidR="002D76FE" w:rsidRPr="00FF3B1B" w:rsidRDefault="002D76FE">
      <w:pPr>
        <w:jc w:val="both"/>
        <w:rPr>
          <w:b/>
          <w:bCs/>
          <w:sz w:val="22"/>
          <w:szCs w:val="22"/>
        </w:rPr>
      </w:pPr>
    </w:p>
    <w:p w:rsidR="00E852EA" w:rsidRPr="00D55AA1" w:rsidRDefault="002D76FE" w:rsidP="00D55AA1">
      <w:pPr>
        <w:jc w:val="both"/>
        <w:rPr>
          <w:b/>
          <w:bCs/>
          <w:sz w:val="22"/>
          <w:szCs w:val="22"/>
        </w:rPr>
      </w:pPr>
      <w:r w:rsidRPr="00FF3B1B">
        <w:rPr>
          <w:b/>
          <w:bCs/>
          <w:sz w:val="22"/>
          <w:szCs w:val="22"/>
        </w:rPr>
        <w:t>6.</w:t>
      </w:r>
      <w:r w:rsidRPr="00FF3B1B">
        <w:rPr>
          <w:b/>
          <w:bCs/>
          <w:sz w:val="22"/>
          <w:szCs w:val="22"/>
        </w:rPr>
        <w:tab/>
        <w:t>APPRAISAL</w:t>
      </w:r>
    </w:p>
    <w:p w:rsidR="00DC0175" w:rsidRDefault="00DC0175" w:rsidP="00D55AA1">
      <w:pPr>
        <w:overflowPunct/>
        <w:ind w:left="720"/>
        <w:jc w:val="both"/>
        <w:textAlignment w:val="auto"/>
        <w:rPr>
          <w:rFonts w:cs="Trebuchet MS"/>
          <w:b/>
          <w:bCs/>
          <w:iCs/>
          <w:color w:val="000000"/>
          <w:sz w:val="22"/>
          <w:szCs w:val="22"/>
          <w:u w:val="single"/>
          <w:lang w:eastAsia="en-GB"/>
        </w:rPr>
      </w:pPr>
    </w:p>
    <w:p w:rsidR="00DC0175" w:rsidRDefault="00DC0175" w:rsidP="00D55AA1">
      <w:pPr>
        <w:overflowPunct/>
        <w:ind w:left="720"/>
        <w:jc w:val="both"/>
        <w:textAlignment w:val="auto"/>
        <w:rPr>
          <w:rFonts w:cs="Trebuchet MS"/>
          <w:b/>
          <w:bCs/>
          <w:iCs/>
          <w:color w:val="000000"/>
          <w:sz w:val="22"/>
          <w:szCs w:val="22"/>
          <w:u w:val="single"/>
          <w:lang w:eastAsia="en-GB"/>
        </w:rPr>
      </w:pPr>
      <w:r w:rsidRPr="00714996">
        <w:rPr>
          <w:rFonts w:cs="Trebuchet MS"/>
          <w:b/>
          <w:bCs/>
          <w:iCs/>
          <w:color w:val="000000"/>
          <w:sz w:val="22"/>
          <w:szCs w:val="22"/>
          <w:u w:val="single"/>
          <w:lang w:eastAsia="en-GB"/>
        </w:rPr>
        <w:t>Design and Heritage Impact</w:t>
      </w:r>
    </w:p>
    <w:p w:rsidR="00E1463C" w:rsidRPr="00787A3A" w:rsidRDefault="00E1463C" w:rsidP="00714996">
      <w:pPr>
        <w:ind w:left="720"/>
        <w:jc w:val="both"/>
        <w:rPr>
          <w:rFonts w:cs="ArialMT"/>
          <w:i/>
          <w:sz w:val="22"/>
          <w:szCs w:val="22"/>
        </w:rPr>
      </w:pPr>
      <w:r w:rsidRPr="00787A3A">
        <w:rPr>
          <w:sz w:val="22"/>
          <w:szCs w:val="22"/>
        </w:rPr>
        <w:t xml:space="preserve">The NPPF details </w:t>
      </w:r>
      <w:r>
        <w:rPr>
          <w:sz w:val="22"/>
          <w:szCs w:val="22"/>
        </w:rPr>
        <w:t xml:space="preserve">in Paragraph 199: </w:t>
      </w:r>
      <w:r w:rsidRPr="00787A3A">
        <w:rPr>
          <w:rFonts w:cs="ArialMT"/>
          <w:i/>
          <w:sz w:val="22"/>
          <w:szCs w:val="22"/>
        </w:rPr>
        <w:t>“When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w:t>
      </w:r>
      <w:r>
        <w:rPr>
          <w:rFonts w:cs="ArialMT"/>
          <w:i/>
          <w:sz w:val="22"/>
          <w:szCs w:val="22"/>
        </w:rPr>
        <w:t xml:space="preserve">  </w:t>
      </w:r>
      <w:r w:rsidRPr="00B7101B">
        <w:rPr>
          <w:rFonts w:cs="ArialMT"/>
          <w:sz w:val="22"/>
          <w:szCs w:val="22"/>
        </w:rPr>
        <w:t>Paragraph 200 goes on to state:</w:t>
      </w:r>
      <w:r>
        <w:rPr>
          <w:rFonts w:cs="ArialMT"/>
          <w:i/>
          <w:sz w:val="22"/>
          <w:szCs w:val="22"/>
        </w:rPr>
        <w:t xml:space="preserve"> “</w:t>
      </w:r>
      <w:r w:rsidRPr="00787A3A">
        <w:rPr>
          <w:rFonts w:cs="ArialMT"/>
          <w:i/>
          <w:sz w:val="22"/>
          <w:szCs w:val="22"/>
        </w:rPr>
        <w:t xml:space="preserve">Any harm to, or loss of, the significance of a designated heritage asset (from its alteration or destruction, or from development within its setting), should require clear and convincing justification.” </w:t>
      </w:r>
    </w:p>
    <w:p w:rsidR="00E1463C" w:rsidRPr="00787A3A" w:rsidRDefault="00E1463C" w:rsidP="00E1463C">
      <w:pPr>
        <w:rPr>
          <w:rFonts w:cs="ArialMT"/>
          <w:i/>
          <w:sz w:val="22"/>
          <w:szCs w:val="22"/>
        </w:rPr>
      </w:pPr>
    </w:p>
    <w:p w:rsidR="00E1463C" w:rsidRPr="00787A3A" w:rsidRDefault="00E1463C" w:rsidP="00714996">
      <w:pPr>
        <w:ind w:firstLine="720"/>
        <w:jc w:val="both"/>
        <w:rPr>
          <w:rFonts w:cs="Arial"/>
          <w:sz w:val="22"/>
          <w:szCs w:val="22"/>
          <w:lang w:val="en-US"/>
        </w:rPr>
      </w:pPr>
      <w:r w:rsidRPr="00787A3A">
        <w:rPr>
          <w:rFonts w:cs="Arial"/>
          <w:sz w:val="22"/>
          <w:szCs w:val="22"/>
          <w:lang w:val="en-US"/>
        </w:rPr>
        <w:t>Paragraph 202 states:</w:t>
      </w:r>
    </w:p>
    <w:p w:rsidR="00E1463C" w:rsidRDefault="00E1463C" w:rsidP="00714996">
      <w:pPr>
        <w:ind w:left="720"/>
        <w:jc w:val="both"/>
        <w:rPr>
          <w:rFonts w:cs="ArialMT"/>
          <w:i/>
          <w:sz w:val="22"/>
          <w:szCs w:val="22"/>
        </w:rPr>
      </w:pPr>
      <w:r w:rsidRPr="00787A3A">
        <w:rPr>
          <w:rFonts w:cs="ArialMT"/>
          <w:i/>
          <w:sz w:val="22"/>
          <w:szCs w:val="22"/>
        </w:rPr>
        <w:t>“Where a development proposal will lead to less than substantial harm to the</w:t>
      </w:r>
      <w:r w:rsidRPr="00787A3A">
        <w:rPr>
          <w:rFonts w:cs="Arial"/>
          <w:sz w:val="22"/>
          <w:szCs w:val="22"/>
          <w:lang w:val="en-US"/>
        </w:rPr>
        <w:t xml:space="preserve"> </w:t>
      </w:r>
      <w:r w:rsidRPr="00787A3A">
        <w:rPr>
          <w:rFonts w:cs="ArialMT"/>
          <w:i/>
          <w:sz w:val="22"/>
          <w:szCs w:val="22"/>
        </w:rPr>
        <w:t>significance of a designated heritage asset, this harm should be weighed against</w:t>
      </w:r>
      <w:r w:rsidRPr="00787A3A">
        <w:rPr>
          <w:rFonts w:cs="Arial"/>
          <w:sz w:val="22"/>
          <w:szCs w:val="22"/>
          <w:lang w:val="en-US"/>
        </w:rPr>
        <w:t xml:space="preserve"> </w:t>
      </w:r>
      <w:r w:rsidRPr="00787A3A">
        <w:rPr>
          <w:rFonts w:cs="ArialMT"/>
          <w:i/>
          <w:sz w:val="22"/>
          <w:szCs w:val="22"/>
        </w:rPr>
        <w:t>the public benefits of the proposal including, where appropriate, securing its</w:t>
      </w:r>
      <w:r w:rsidRPr="00787A3A">
        <w:rPr>
          <w:rFonts w:cs="Arial"/>
          <w:sz w:val="22"/>
          <w:szCs w:val="22"/>
          <w:lang w:val="en-US"/>
        </w:rPr>
        <w:t xml:space="preserve"> </w:t>
      </w:r>
      <w:r w:rsidRPr="00787A3A">
        <w:rPr>
          <w:rFonts w:cs="ArialMT"/>
          <w:i/>
          <w:sz w:val="22"/>
          <w:szCs w:val="22"/>
        </w:rPr>
        <w:t>optimum viable use.”</w:t>
      </w:r>
      <w:r>
        <w:rPr>
          <w:rFonts w:cs="ArialMT"/>
          <w:i/>
          <w:sz w:val="22"/>
          <w:szCs w:val="22"/>
        </w:rPr>
        <w:t xml:space="preserve">  </w:t>
      </w:r>
    </w:p>
    <w:p w:rsidR="00E1463C" w:rsidRPr="00787A3A" w:rsidRDefault="00E1463C" w:rsidP="00E1463C">
      <w:pPr>
        <w:jc w:val="both"/>
        <w:rPr>
          <w:b/>
          <w:bCs/>
          <w:sz w:val="22"/>
          <w:szCs w:val="22"/>
        </w:rPr>
      </w:pPr>
    </w:p>
    <w:p w:rsidR="00E1463C" w:rsidRDefault="00E1463C" w:rsidP="00154173">
      <w:pPr>
        <w:overflowPunct/>
        <w:jc w:val="both"/>
        <w:textAlignment w:val="auto"/>
        <w:rPr>
          <w:rFonts w:cs="Trebuchet MS"/>
          <w:b/>
          <w:bCs/>
          <w:iCs/>
          <w:color w:val="000000"/>
          <w:sz w:val="22"/>
          <w:szCs w:val="22"/>
          <w:u w:val="single"/>
          <w:lang w:eastAsia="en-GB"/>
        </w:rPr>
      </w:pPr>
    </w:p>
    <w:p w:rsidR="00E852EA" w:rsidRPr="00DC0175" w:rsidRDefault="00DC0175" w:rsidP="00E852EA">
      <w:pPr>
        <w:overflowPunct/>
        <w:ind w:left="720"/>
        <w:jc w:val="both"/>
        <w:textAlignment w:val="auto"/>
        <w:rPr>
          <w:rFonts w:cs="Trebuchet MS"/>
          <w:i/>
          <w:color w:val="000000"/>
          <w:sz w:val="22"/>
          <w:szCs w:val="22"/>
          <w:lang w:eastAsia="en-GB"/>
        </w:rPr>
      </w:pPr>
      <w:r>
        <w:rPr>
          <w:rFonts w:cs="Trebuchet MS"/>
          <w:bCs/>
          <w:iCs/>
          <w:color w:val="000000"/>
          <w:sz w:val="22"/>
          <w:szCs w:val="22"/>
          <w:lang w:eastAsia="en-GB"/>
        </w:rPr>
        <w:t xml:space="preserve">Policy </w:t>
      </w:r>
      <w:r w:rsidR="00D55AA1">
        <w:rPr>
          <w:rFonts w:cs="Trebuchet MS"/>
          <w:bCs/>
          <w:iCs/>
          <w:color w:val="000000"/>
          <w:sz w:val="22"/>
          <w:szCs w:val="22"/>
          <w:lang w:eastAsia="en-GB"/>
        </w:rPr>
        <w:t>EN1 (Protection and Enhancement of the Historic Environment)</w:t>
      </w:r>
      <w:r w:rsidR="00D55AA1" w:rsidRPr="00E852EA">
        <w:rPr>
          <w:rFonts w:cs="Trebuchet MS"/>
          <w:bCs/>
          <w:iCs/>
          <w:color w:val="000000"/>
          <w:sz w:val="22"/>
          <w:szCs w:val="22"/>
          <w:lang w:eastAsia="en-GB"/>
        </w:rPr>
        <w:t xml:space="preserve"> </w:t>
      </w:r>
      <w:r>
        <w:rPr>
          <w:rFonts w:cs="Trebuchet MS"/>
          <w:bCs/>
          <w:iCs/>
          <w:color w:val="000000"/>
          <w:sz w:val="22"/>
          <w:szCs w:val="22"/>
          <w:lang w:eastAsia="en-GB"/>
        </w:rPr>
        <w:t>states that “</w:t>
      </w:r>
      <w:r w:rsidR="00E852EA" w:rsidRPr="00DC0175">
        <w:rPr>
          <w:rFonts w:cs="Trebuchet MS"/>
          <w:bCs/>
          <w:i/>
          <w:iCs/>
          <w:color w:val="000000"/>
          <w:sz w:val="22"/>
          <w:szCs w:val="22"/>
          <w:lang w:eastAsia="en-GB"/>
        </w:rPr>
        <w:t xml:space="preserve">Historic features, areas of historic importance and other elements of the historic environment, including their settings will be protected and where possible enhanced. This will include: </w:t>
      </w:r>
    </w:p>
    <w:p w:rsidR="00E852EA" w:rsidRPr="00DC0175" w:rsidRDefault="00E852EA" w:rsidP="00E852EA">
      <w:pPr>
        <w:numPr>
          <w:ilvl w:val="0"/>
          <w:numId w:val="35"/>
        </w:numPr>
        <w:overflowPunct/>
        <w:spacing w:after="42"/>
        <w:jc w:val="both"/>
        <w:textAlignment w:val="auto"/>
        <w:rPr>
          <w:rFonts w:cs="Trebuchet MS"/>
          <w:i/>
          <w:color w:val="000000"/>
          <w:sz w:val="22"/>
          <w:szCs w:val="22"/>
          <w:lang w:eastAsia="en-GB"/>
        </w:rPr>
      </w:pPr>
      <w:r w:rsidRPr="00DC0175">
        <w:rPr>
          <w:rFonts w:cs="Trebuchet MS"/>
          <w:bCs/>
          <w:i/>
          <w:iCs/>
          <w:color w:val="000000"/>
          <w:sz w:val="22"/>
          <w:szCs w:val="22"/>
          <w:lang w:eastAsia="en-GB"/>
        </w:rPr>
        <w:t xml:space="preserve">Listed Buildings; </w:t>
      </w:r>
    </w:p>
    <w:p w:rsidR="00E852EA" w:rsidRPr="00DC0175" w:rsidRDefault="00E852EA" w:rsidP="00E852EA">
      <w:pPr>
        <w:numPr>
          <w:ilvl w:val="0"/>
          <w:numId w:val="35"/>
        </w:numPr>
        <w:overflowPunct/>
        <w:spacing w:after="42"/>
        <w:jc w:val="both"/>
        <w:textAlignment w:val="auto"/>
        <w:rPr>
          <w:rFonts w:cs="Trebuchet MS"/>
          <w:i/>
          <w:color w:val="000000"/>
          <w:sz w:val="22"/>
          <w:szCs w:val="22"/>
          <w:lang w:eastAsia="en-GB"/>
        </w:rPr>
      </w:pPr>
      <w:r w:rsidRPr="00DC0175">
        <w:rPr>
          <w:rFonts w:cs="Trebuchet MS"/>
          <w:bCs/>
          <w:i/>
          <w:iCs/>
          <w:color w:val="000000"/>
          <w:sz w:val="22"/>
          <w:szCs w:val="22"/>
          <w:lang w:eastAsia="en-GB"/>
        </w:rPr>
        <w:t xml:space="preserve">Conservation Areas; </w:t>
      </w:r>
    </w:p>
    <w:p w:rsidR="00ED1A77" w:rsidRPr="00DC0175" w:rsidRDefault="00E852EA" w:rsidP="00E852EA">
      <w:pPr>
        <w:overflowPunct/>
        <w:ind w:left="720"/>
        <w:jc w:val="both"/>
        <w:textAlignment w:val="auto"/>
        <w:rPr>
          <w:rFonts w:cs="Trebuchet MS"/>
          <w:bCs/>
          <w:i/>
          <w:iCs/>
          <w:color w:val="000000"/>
          <w:sz w:val="22"/>
          <w:szCs w:val="22"/>
          <w:lang w:eastAsia="en-GB"/>
        </w:rPr>
      </w:pPr>
      <w:r w:rsidRPr="00DC0175">
        <w:rPr>
          <w:rFonts w:cs="Trebuchet MS"/>
          <w:bCs/>
          <w:i/>
          <w:iCs/>
          <w:color w:val="000000"/>
          <w:sz w:val="22"/>
          <w:szCs w:val="22"/>
          <w:lang w:eastAsia="en-GB"/>
        </w:rPr>
        <w:t>All proposals will be expected to protect and where possible enhance the significance of heritage assets and their settings, the historic character and local distinctiveness of the area in which they are located.</w:t>
      </w:r>
      <w:r w:rsidR="00DC0175" w:rsidRPr="00DC0175">
        <w:rPr>
          <w:rFonts w:cs="Trebuchet MS"/>
          <w:bCs/>
          <w:i/>
          <w:iCs/>
          <w:color w:val="000000"/>
          <w:sz w:val="22"/>
          <w:szCs w:val="22"/>
          <w:lang w:eastAsia="en-GB"/>
        </w:rPr>
        <w:t>”</w:t>
      </w:r>
      <w:r w:rsidRPr="00DC0175">
        <w:rPr>
          <w:rFonts w:cs="Trebuchet MS"/>
          <w:bCs/>
          <w:i/>
          <w:iCs/>
          <w:color w:val="000000"/>
          <w:sz w:val="22"/>
          <w:szCs w:val="22"/>
          <w:lang w:eastAsia="en-GB"/>
        </w:rPr>
        <w:t xml:space="preserve"> </w:t>
      </w:r>
    </w:p>
    <w:p w:rsidR="00D55AA1" w:rsidRDefault="00D55AA1" w:rsidP="00E852EA">
      <w:pPr>
        <w:overflowPunct/>
        <w:ind w:left="720"/>
        <w:jc w:val="both"/>
        <w:textAlignment w:val="auto"/>
        <w:rPr>
          <w:rFonts w:cs="Trebuchet MS"/>
          <w:bCs/>
          <w:iCs/>
          <w:color w:val="000000"/>
          <w:sz w:val="22"/>
          <w:szCs w:val="22"/>
          <w:lang w:eastAsia="en-GB"/>
        </w:rPr>
      </w:pPr>
    </w:p>
    <w:p w:rsidR="00D55AA1" w:rsidRPr="00DC0175" w:rsidRDefault="00DC0175" w:rsidP="00D55AA1">
      <w:pPr>
        <w:overflowPunct/>
        <w:ind w:left="720"/>
        <w:jc w:val="both"/>
        <w:textAlignment w:val="auto"/>
        <w:rPr>
          <w:rFonts w:cs="Trebuchet MS"/>
          <w:i/>
          <w:color w:val="000000"/>
          <w:sz w:val="22"/>
          <w:szCs w:val="22"/>
          <w:lang w:eastAsia="en-GB"/>
        </w:rPr>
      </w:pPr>
      <w:r>
        <w:rPr>
          <w:rFonts w:cs="Trebuchet MS"/>
          <w:bCs/>
          <w:iCs/>
          <w:color w:val="000000"/>
          <w:sz w:val="22"/>
          <w:szCs w:val="22"/>
          <w:lang w:eastAsia="en-GB"/>
        </w:rPr>
        <w:t xml:space="preserve">Policy </w:t>
      </w:r>
      <w:r w:rsidR="00D55AA1">
        <w:rPr>
          <w:rFonts w:cs="Trebuchet MS"/>
          <w:bCs/>
          <w:iCs/>
          <w:color w:val="000000"/>
          <w:sz w:val="22"/>
          <w:szCs w:val="22"/>
          <w:lang w:eastAsia="en-GB"/>
        </w:rPr>
        <w:t>EN3 (Enhancement of Conservation Areas)</w:t>
      </w:r>
      <w:r w:rsidR="00D55AA1" w:rsidRPr="00731341">
        <w:rPr>
          <w:rFonts w:cs="Trebuchet MS"/>
          <w:bCs/>
          <w:iCs/>
          <w:color w:val="000000"/>
          <w:sz w:val="22"/>
          <w:szCs w:val="22"/>
          <w:lang w:eastAsia="en-GB"/>
        </w:rPr>
        <w:t xml:space="preserve"> </w:t>
      </w:r>
      <w:r>
        <w:rPr>
          <w:rFonts w:cs="Trebuchet MS"/>
          <w:bCs/>
          <w:iCs/>
          <w:color w:val="000000"/>
          <w:sz w:val="22"/>
          <w:szCs w:val="22"/>
          <w:lang w:eastAsia="en-GB"/>
        </w:rPr>
        <w:t xml:space="preserve">states that </w:t>
      </w:r>
      <w:r w:rsidRPr="00DC0175">
        <w:rPr>
          <w:rFonts w:cs="Trebuchet MS"/>
          <w:bCs/>
          <w:i/>
          <w:iCs/>
          <w:color w:val="000000"/>
          <w:sz w:val="22"/>
          <w:szCs w:val="22"/>
          <w:lang w:eastAsia="en-GB"/>
        </w:rPr>
        <w:t>“</w:t>
      </w:r>
      <w:r w:rsidR="00D55AA1" w:rsidRPr="00DC0175">
        <w:rPr>
          <w:rFonts w:cs="Trebuchet MS"/>
          <w:bCs/>
          <w:i/>
          <w:iCs/>
          <w:color w:val="000000"/>
          <w:sz w:val="22"/>
          <w:szCs w:val="22"/>
          <w:lang w:eastAsia="en-GB"/>
        </w:rPr>
        <w:t xml:space="preserve">The special interest, character and architecture of Conservation Areas will be conserved and enhanced. Development proposals within Conservation Areas must make a positive contribution to local character and distinctiveness. Positive consideration will be given to proposals which take opportunities to enhance the character of conservation areas. These may include: </w:t>
      </w:r>
    </w:p>
    <w:p w:rsidR="00D55AA1" w:rsidRPr="00DC0175" w:rsidRDefault="00D55AA1" w:rsidP="00D55AA1">
      <w:pPr>
        <w:numPr>
          <w:ilvl w:val="0"/>
          <w:numId w:val="36"/>
        </w:numPr>
        <w:overflowPunct/>
        <w:spacing w:after="42"/>
        <w:jc w:val="both"/>
        <w:textAlignment w:val="auto"/>
        <w:rPr>
          <w:rFonts w:cs="Trebuchet MS"/>
          <w:i/>
          <w:color w:val="000000"/>
          <w:sz w:val="22"/>
          <w:szCs w:val="22"/>
          <w:lang w:eastAsia="en-GB"/>
        </w:rPr>
      </w:pPr>
      <w:r w:rsidRPr="00DC0175">
        <w:rPr>
          <w:rFonts w:cs="Trebuchet MS"/>
          <w:bCs/>
          <w:i/>
          <w:iCs/>
          <w:color w:val="000000"/>
          <w:sz w:val="22"/>
          <w:szCs w:val="22"/>
          <w:lang w:eastAsia="en-GB"/>
        </w:rPr>
        <w:t xml:space="preserve">Restoring original building features; </w:t>
      </w:r>
    </w:p>
    <w:p w:rsidR="00D55AA1" w:rsidRPr="00DC0175" w:rsidRDefault="00D55AA1" w:rsidP="00D55AA1">
      <w:pPr>
        <w:numPr>
          <w:ilvl w:val="0"/>
          <w:numId w:val="36"/>
        </w:numPr>
        <w:overflowPunct/>
        <w:spacing w:after="42"/>
        <w:jc w:val="both"/>
        <w:textAlignment w:val="auto"/>
        <w:rPr>
          <w:rFonts w:cs="Trebuchet MS"/>
          <w:i/>
          <w:color w:val="000000"/>
          <w:sz w:val="22"/>
          <w:szCs w:val="22"/>
          <w:lang w:eastAsia="en-GB"/>
        </w:rPr>
      </w:pPr>
      <w:r w:rsidRPr="00DC0175">
        <w:rPr>
          <w:rFonts w:cs="Trebuchet MS"/>
          <w:bCs/>
          <w:i/>
          <w:iCs/>
          <w:color w:val="000000"/>
          <w:sz w:val="22"/>
          <w:szCs w:val="22"/>
          <w:lang w:eastAsia="en-GB"/>
        </w:rPr>
        <w:t>Removing inappropriate additions or alterations to buildings;</w:t>
      </w:r>
      <w:r w:rsidR="00DC0175" w:rsidRPr="00DC0175">
        <w:rPr>
          <w:rFonts w:cs="Trebuchet MS"/>
          <w:bCs/>
          <w:i/>
          <w:iCs/>
          <w:color w:val="000000"/>
          <w:sz w:val="22"/>
          <w:szCs w:val="22"/>
          <w:lang w:eastAsia="en-GB"/>
        </w:rPr>
        <w:t>”</w:t>
      </w:r>
      <w:r w:rsidRPr="00DC0175">
        <w:rPr>
          <w:rFonts w:cs="Trebuchet MS"/>
          <w:bCs/>
          <w:i/>
          <w:iCs/>
          <w:color w:val="000000"/>
          <w:sz w:val="22"/>
          <w:szCs w:val="22"/>
          <w:lang w:eastAsia="en-GB"/>
        </w:rPr>
        <w:t xml:space="preserve"> </w:t>
      </w:r>
    </w:p>
    <w:p w:rsidR="00ED1A77" w:rsidRDefault="00ED1A77" w:rsidP="00D55AA1">
      <w:pPr>
        <w:overflowPunct/>
        <w:jc w:val="both"/>
        <w:textAlignment w:val="auto"/>
        <w:rPr>
          <w:rFonts w:cs="Trebuchet MS"/>
          <w:bCs/>
          <w:iCs/>
          <w:color w:val="000000"/>
          <w:sz w:val="22"/>
          <w:szCs w:val="22"/>
          <w:lang w:eastAsia="en-GB"/>
        </w:rPr>
      </w:pPr>
    </w:p>
    <w:p w:rsidR="00E852EA" w:rsidRDefault="00ED1A77" w:rsidP="00E852EA">
      <w:pPr>
        <w:overflowPunct/>
        <w:ind w:left="720"/>
        <w:jc w:val="both"/>
        <w:textAlignment w:val="auto"/>
        <w:rPr>
          <w:rFonts w:cs="Trebuchet MS"/>
          <w:bCs/>
          <w:iCs/>
          <w:color w:val="000000"/>
          <w:sz w:val="22"/>
          <w:szCs w:val="22"/>
          <w:lang w:eastAsia="en-GB"/>
        </w:rPr>
      </w:pPr>
      <w:r>
        <w:rPr>
          <w:rFonts w:cs="Trebuchet MS"/>
          <w:bCs/>
          <w:iCs/>
          <w:color w:val="000000"/>
          <w:sz w:val="22"/>
          <w:szCs w:val="22"/>
          <w:lang w:eastAsia="en-GB"/>
        </w:rPr>
        <w:t>The application seeks to replace the existing boiler with a new boiler of almost the same size.</w:t>
      </w:r>
      <w:r w:rsidR="00E852EA" w:rsidRPr="00E852EA">
        <w:rPr>
          <w:rFonts w:cs="Trebuchet MS"/>
          <w:bCs/>
          <w:iCs/>
          <w:color w:val="000000"/>
          <w:sz w:val="22"/>
          <w:szCs w:val="22"/>
          <w:lang w:eastAsia="en-GB"/>
        </w:rPr>
        <w:t xml:space="preserve"> </w:t>
      </w:r>
      <w:r>
        <w:rPr>
          <w:rFonts w:cs="Trebuchet MS"/>
          <w:bCs/>
          <w:iCs/>
          <w:color w:val="000000"/>
          <w:sz w:val="22"/>
          <w:szCs w:val="22"/>
          <w:lang w:eastAsia="en-GB"/>
        </w:rPr>
        <w:t xml:space="preserve">Therefore, the physical space to be taken up by the new boiler would not exceed the space taken by the existing boiler. Therefore, there would be no alterations to the walls of the existing dwelling nor the fabric around the enclosure housing the boiler. </w:t>
      </w:r>
    </w:p>
    <w:p w:rsidR="00ED1A77" w:rsidRDefault="00ED1A77" w:rsidP="00D55AA1">
      <w:pPr>
        <w:overflowPunct/>
        <w:jc w:val="both"/>
        <w:textAlignment w:val="auto"/>
        <w:rPr>
          <w:rFonts w:cs="Trebuchet MS"/>
          <w:color w:val="000000"/>
          <w:sz w:val="22"/>
          <w:szCs w:val="22"/>
          <w:lang w:eastAsia="en-GB"/>
        </w:rPr>
      </w:pPr>
    </w:p>
    <w:p w:rsidR="00E852EA" w:rsidRDefault="003F0B02" w:rsidP="00E852EA">
      <w:pPr>
        <w:overflowPunct/>
        <w:ind w:left="720"/>
        <w:jc w:val="both"/>
        <w:textAlignment w:val="auto"/>
        <w:rPr>
          <w:rFonts w:cs="Trebuchet MS"/>
          <w:bCs/>
          <w:iCs/>
          <w:color w:val="000000"/>
          <w:sz w:val="22"/>
          <w:szCs w:val="22"/>
          <w:lang w:eastAsia="en-GB"/>
        </w:rPr>
      </w:pPr>
      <w:r>
        <w:rPr>
          <w:rFonts w:cs="Trebuchet MS"/>
          <w:bCs/>
          <w:iCs/>
          <w:color w:val="000000"/>
          <w:sz w:val="22"/>
          <w:szCs w:val="22"/>
          <w:lang w:eastAsia="en-GB"/>
        </w:rPr>
        <w:t>It has also been considered</w:t>
      </w:r>
      <w:r w:rsidR="00D55AA1">
        <w:rPr>
          <w:rFonts w:cs="Trebuchet MS"/>
          <w:bCs/>
          <w:iCs/>
          <w:color w:val="000000"/>
          <w:sz w:val="22"/>
          <w:szCs w:val="22"/>
          <w:lang w:eastAsia="en-GB"/>
        </w:rPr>
        <w:t xml:space="preserve"> whether</w:t>
      </w:r>
      <w:r>
        <w:rPr>
          <w:rFonts w:cs="Trebuchet MS"/>
          <w:bCs/>
          <w:iCs/>
          <w:color w:val="000000"/>
          <w:sz w:val="22"/>
          <w:szCs w:val="22"/>
          <w:lang w:eastAsia="en-GB"/>
        </w:rPr>
        <w:t xml:space="preserve"> the installation of the new boiler would </w:t>
      </w:r>
      <w:r w:rsidRPr="00E852EA">
        <w:rPr>
          <w:rFonts w:cs="Trebuchet MS"/>
          <w:bCs/>
          <w:iCs/>
          <w:color w:val="000000"/>
          <w:sz w:val="22"/>
          <w:szCs w:val="22"/>
          <w:lang w:eastAsia="en-GB"/>
        </w:rPr>
        <w:t>have</w:t>
      </w:r>
      <w:r w:rsidR="00E852EA" w:rsidRPr="00E852EA">
        <w:rPr>
          <w:rFonts w:cs="Trebuchet MS"/>
          <w:bCs/>
          <w:iCs/>
          <w:color w:val="000000"/>
          <w:sz w:val="22"/>
          <w:szCs w:val="22"/>
          <w:lang w:eastAsia="en-GB"/>
        </w:rPr>
        <w:t xml:space="preserve"> an adverse impact on those el</w:t>
      </w:r>
      <w:r>
        <w:rPr>
          <w:rFonts w:cs="Trebuchet MS"/>
          <w:bCs/>
          <w:iCs/>
          <w:color w:val="000000"/>
          <w:sz w:val="22"/>
          <w:szCs w:val="22"/>
          <w:lang w:eastAsia="en-GB"/>
        </w:rPr>
        <w:t>ements which contribute to the</w:t>
      </w:r>
      <w:r w:rsidR="00E852EA" w:rsidRPr="00E852EA">
        <w:rPr>
          <w:rFonts w:cs="Trebuchet MS"/>
          <w:bCs/>
          <w:iCs/>
          <w:color w:val="000000"/>
          <w:sz w:val="22"/>
          <w:szCs w:val="22"/>
          <w:lang w:eastAsia="en-GB"/>
        </w:rPr>
        <w:t xml:space="preserve"> special architectural or </w:t>
      </w:r>
      <w:r w:rsidR="00E852EA" w:rsidRPr="00E852EA">
        <w:rPr>
          <w:rFonts w:cs="Trebuchet MS"/>
          <w:bCs/>
          <w:iCs/>
          <w:color w:val="000000"/>
          <w:sz w:val="22"/>
          <w:szCs w:val="22"/>
          <w:lang w:eastAsia="en-GB"/>
        </w:rPr>
        <w:lastRenderedPageBreak/>
        <w:t>historic interest inc</w:t>
      </w:r>
      <w:r>
        <w:rPr>
          <w:rFonts w:cs="Trebuchet MS"/>
          <w:bCs/>
          <w:iCs/>
          <w:color w:val="000000"/>
          <w:sz w:val="22"/>
          <w:szCs w:val="22"/>
          <w:lang w:eastAsia="en-GB"/>
        </w:rPr>
        <w:t xml:space="preserve">luding the </w:t>
      </w:r>
      <w:r w:rsidRPr="00E852EA">
        <w:rPr>
          <w:rFonts w:cs="Trebuchet MS"/>
          <w:bCs/>
          <w:iCs/>
          <w:color w:val="000000"/>
          <w:sz w:val="22"/>
          <w:szCs w:val="22"/>
          <w:lang w:eastAsia="en-GB"/>
        </w:rPr>
        <w:t>settings</w:t>
      </w:r>
      <w:r>
        <w:rPr>
          <w:rFonts w:cs="Trebuchet MS"/>
          <w:bCs/>
          <w:iCs/>
          <w:color w:val="000000"/>
          <w:sz w:val="22"/>
          <w:szCs w:val="22"/>
          <w:lang w:eastAsia="en-GB"/>
        </w:rPr>
        <w:t xml:space="preserve"> around No 7 Eldon Square. The new boiler would be piped through the void of the ceiling, with the vent pipe let out through the roof to the rear of the property. On </w:t>
      </w:r>
      <w:r w:rsidR="00714996">
        <w:rPr>
          <w:rFonts w:cs="Trebuchet MS"/>
          <w:bCs/>
          <w:iCs/>
          <w:color w:val="000000"/>
          <w:sz w:val="22"/>
          <w:szCs w:val="22"/>
          <w:lang w:eastAsia="en-GB"/>
        </w:rPr>
        <w:t xml:space="preserve">the </w:t>
      </w:r>
      <w:r>
        <w:rPr>
          <w:rFonts w:cs="Trebuchet MS"/>
          <w:bCs/>
          <w:iCs/>
          <w:color w:val="000000"/>
          <w:sz w:val="22"/>
          <w:szCs w:val="22"/>
          <w:lang w:eastAsia="en-GB"/>
        </w:rPr>
        <w:t>site visit, it was noted that the vent pipe would not be visible from any point either to the rear of the property or in front of it. It was also noted</w:t>
      </w:r>
      <w:r w:rsidR="00714996">
        <w:rPr>
          <w:rFonts w:cs="Trebuchet MS"/>
          <w:bCs/>
          <w:iCs/>
          <w:color w:val="000000"/>
          <w:sz w:val="22"/>
          <w:szCs w:val="22"/>
          <w:lang w:eastAsia="en-GB"/>
        </w:rPr>
        <w:t>,</w:t>
      </w:r>
      <w:r>
        <w:rPr>
          <w:rFonts w:cs="Trebuchet MS"/>
          <w:bCs/>
          <w:iCs/>
          <w:color w:val="000000"/>
          <w:sz w:val="22"/>
          <w:szCs w:val="22"/>
          <w:lang w:eastAsia="en-GB"/>
        </w:rPr>
        <w:t xml:space="preserve"> as is evident from the interior photos taken on the visit, that the ceiling does not retain the original architectural features, presumably lost in parts during previous developments converting No 7 Eldon Square into 4 flats.</w:t>
      </w:r>
    </w:p>
    <w:p w:rsidR="003F0B02" w:rsidRDefault="003F0B02" w:rsidP="00E852EA">
      <w:pPr>
        <w:overflowPunct/>
        <w:ind w:left="720"/>
        <w:jc w:val="both"/>
        <w:textAlignment w:val="auto"/>
        <w:rPr>
          <w:rFonts w:cs="Trebuchet MS"/>
          <w:bCs/>
          <w:iCs/>
          <w:color w:val="000000"/>
          <w:sz w:val="22"/>
          <w:szCs w:val="22"/>
          <w:lang w:eastAsia="en-GB"/>
        </w:rPr>
      </w:pPr>
    </w:p>
    <w:p w:rsidR="00993FC5" w:rsidRDefault="00993FC5" w:rsidP="00993FC5">
      <w:pPr>
        <w:pStyle w:val="BodyText"/>
        <w:ind w:left="720"/>
        <w:jc w:val="both"/>
        <w:rPr>
          <w:rFonts w:ascii="Trebuchet MS" w:hAnsi="Trebuchet MS"/>
          <w:b w:val="0"/>
          <w:bCs/>
          <w:sz w:val="22"/>
          <w:szCs w:val="22"/>
        </w:rPr>
      </w:pPr>
      <w:r w:rsidRPr="00993FC5">
        <w:rPr>
          <w:rFonts w:ascii="Trebuchet MS" w:hAnsi="Trebuchet MS" w:cs="Trebuchet MS"/>
          <w:b w:val="0"/>
          <w:bCs/>
          <w:iCs/>
          <w:color w:val="000000"/>
          <w:sz w:val="22"/>
          <w:szCs w:val="22"/>
          <w:lang w:eastAsia="en-GB"/>
        </w:rPr>
        <w:t>The applicant is seeking to remove the existing vent pipe that protrudes through the front façade, which has caused some damage to the stone masonry work on the front façade. They are seeking to restore the stone work to its original form and has submitted</w:t>
      </w:r>
      <w:r w:rsidRPr="00993FC5">
        <w:rPr>
          <w:rFonts w:ascii="Trebuchet MS" w:hAnsi="Trebuchet MS"/>
          <w:b w:val="0"/>
          <w:bCs/>
          <w:sz w:val="22"/>
          <w:szCs w:val="22"/>
        </w:rPr>
        <w:t xml:space="preserve"> </w:t>
      </w:r>
      <w:r>
        <w:rPr>
          <w:rFonts w:ascii="Trebuchet MS" w:hAnsi="Trebuchet MS"/>
          <w:b w:val="0"/>
          <w:bCs/>
          <w:sz w:val="22"/>
          <w:szCs w:val="22"/>
        </w:rPr>
        <w:t>the document “</w:t>
      </w:r>
      <w:r w:rsidRPr="00993FC5">
        <w:rPr>
          <w:rFonts w:ascii="Trebuchet MS" w:hAnsi="Trebuchet MS"/>
          <w:b w:val="0"/>
          <w:bCs/>
          <w:sz w:val="22"/>
          <w:szCs w:val="22"/>
        </w:rPr>
        <w:t>Façade Repairs &amp; Cleaning Details prepared by A F Jones Stonemasons</w:t>
      </w:r>
      <w:r>
        <w:rPr>
          <w:rFonts w:ascii="Trebuchet MS" w:hAnsi="Trebuchet MS"/>
          <w:b w:val="0"/>
          <w:bCs/>
          <w:sz w:val="22"/>
          <w:szCs w:val="22"/>
        </w:rPr>
        <w:t>” to demonstrate how they could achieve this. The conservation consultee has accepted the repair details but also advised that conditions (</w:t>
      </w:r>
      <w:r w:rsidR="00E1463C">
        <w:rPr>
          <w:rFonts w:ascii="Trebuchet MS" w:hAnsi="Trebuchet MS"/>
          <w:b w:val="0"/>
          <w:bCs/>
          <w:sz w:val="22"/>
          <w:szCs w:val="22"/>
        </w:rPr>
        <w:t>included</w:t>
      </w:r>
      <w:r>
        <w:rPr>
          <w:rFonts w:ascii="Trebuchet MS" w:hAnsi="Trebuchet MS"/>
          <w:b w:val="0"/>
          <w:bCs/>
          <w:sz w:val="22"/>
          <w:szCs w:val="22"/>
        </w:rPr>
        <w:t xml:space="preserve"> above) be included in the consent.</w:t>
      </w:r>
    </w:p>
    <w:p w:rsidR="00993FC5" w:rsidRDefault="00993FC5" w:rsidP="00993FC5">
      <w:pPr>
        <w:pStyle w:val="BodyText"/>
        <w:ind w:left="720"/>
        <w:jc w:val="both"/>
        <w:rPr>
          <w:rFonts w:ascii="Trebuchet MS" w:hAnsi="Trebuchet MS"/>
          <w:b w:val="0"/>
          <w:bCs/>
          <w:sz w:val="22"/>
          <w:szCs w:val="22"/>
        </w:rPr>
      </w:pPr>
    </w:p>
    <w:p w:rsidR="002D76FE" w:rsidRDefault="00993FC5" w:rsidP="0017466E">
      <w:pPr>
        <w:ind w:left="720"/>
        <w:jc w:val="both"/>
        <w:rPr>
          <w:bCs/>
          <w:sz w:val="22"/>
          <w:szCs w:val="22"/>
        </w:rPr>
      </w:pPr>
      <w:r w:rsidRPr="0017466E">
        <w:rPr>
          <w:bCs/>
          <w:sz w:val="22"/>
          <w:szCs w:val="22"/>
        </w:rPr>
        <w:t xml:space="preserve">It is therefore considered that the works proposed in this application </w:t>
      </w:r>
      <w:r w:rsidR="00705131" w:rsidRPr="0017466E">
        <w:rPr>
          <w:bCs/>
          <w:sz w:val="22"/>
          <w:szCs w:val="22"/>
        </w:rPr>
        <w:t>would cause</w:t>
      </w:r>
      <w:r w:rsidR="00E1463C" w:rsidRPr="0017466E">
        <w:rPr>
          <w:bCs/>
          <w:sz w:val="22"/>
          <w:szCs w:val="22"/>
        </w:rPr>
        <w:t xml:space="preserve"> less than</w:t>
      </w:r>
      <w:r w:rsidRPr="0017466E">
        <w:rPr>
          <w:bCs/>
          <w:sz w:val="22"/>
          <w:szCs w:val="22"/>
        </w:rPr>
        <w:t xml:space="preserve"> substantial harm to </w:t>
      </w:r>
      <w:r w:rsidR="00714996" w:rsidRPr="0017466E">
        <w:rPr>
          <w:bCs/>
          <w:sz w:val="22"/>
          <w:szCs w:val="22"/>
        </w:rPr>
        <w:t xml:space="preserve">the significance of </w:t>
      </w:r>
      <w:r w:rsidRPr="0017466E">
        <w:rPr>
          <w:bCs/>
          <w:sz w:val="22"/>
          <w:szCs w:val="22"/>
        </w:rPr>
        <w:t xml:space="preserve">the listed building.  </w:t>
      </w:r>
      <w:r w:rsidR="00714996" w:rsidRPr="0017466E">
        <w:rPr>
          <w:iCs/>
          <w:sz w:val="22"/>
          <w:szCs w:val="22"/>
        </w:rPr>
        <w:t xml:space="preserve">In accordance with National Policy (Para. 202) this less than significant harm has been weighed against the public benefits of the </w:t>
      </w:r>
      <w:r w:rsidRPr="0017466E">
        <w:rPr>
          <w:bCs/>
          <w:sz w:val="22"/>
          <w:szCs w:val="22"/>
        </w:rPr>
        <w:t xml:space="preserve">remedial works </w:t>
      </w:r>
      <w:r w:rsidR="00D55AA1" w:rsidRPr="0017466E">
        <w:rPr>
          <w:bCs/>
          <w:sz w:val="22"/>
          <w:szCs w:val="22"/>
        </w:rPr>
        <w:t xml:space="preserve">proposed </w:t>
      </w:r>
      <w:r w:rsidR="00714996" w:rsidRPr="0017466E">
        <w:rPr>
          <w:bCs/>
          <w:sz w:val="22"/>
          <w:szCs w:val="22"/>
        </w:rPr>
        <w:t>to</w:t>
      </w:r>
      <w:r w:rsidRPr="0017466E">
        <w:rPr>
          <w:bCs/>
          <w:sz w:val="22"/>
          <w:szCs w:val="22"/>
        </w:rPr>
        <w:t xml:space="preserve"> the front façade</w:t>
      </w:r>
      <w:r w:rsidR="00714996" w:rsidRPr="0017466E">
        <w:rPr>
          <w:bCs/>
          <w:sz w:val="22"/>
          <w:szCs w:val="22"/>
        </w:rPr>
        <w:t xml:space="preserve">, which </w:t>
      </w:r>
      <w:r w:rsidRPr="0017466E">
        <w:rPr>
          <w:bCs/>
          <w:sz w:val="22"/>
          <w:szCs w:val="22"/>
        </w:rPr>
        <w:t xml:space="preserve">would in effect, restore to a good degree, the original features of the </w:t>
      </w:r>
      <w:r w:rsidR="00D55AA1" w:rsidRPr="0017466E">
        <w:rPr>
          <w:bCs/>
          <w:sz w:val="22"/>
          <w:szCs w:val="22"/>
        </w:rPr>
        <w:t>building and remove inappropriate additions or alterations to the building.</w:t>
      </w:r>
      <w:r w:rsidR="00E1463C" w:rsidRPr="0017466E">
        <w:rPr>
          <w:bCs/>
          <w:sz w:val="22"/>
          <w:szCs w:val="22"/>
        </w:rPr>
        <w:t xml:space="preserve">  </w:t>
      </w:r>
      <w:r w:rsidR="00714996" w:rsidRPr="0017466E">
        <w:rPr>
          <w:bCs/>
          <w:sz w:val="22"/>
          <w:szCs w:val="22"/>
        </w:rPr>
        <w:t>There would also be no harm to the Conservation Area.  Overall, therefore, the proposal is considered to accord with Policies EN1 and EN3 of the Reading Borough Local Plan (2019) and the NPPF.</w:t>
      </w:r>
    </w:p>
    <w:p w:rsidR="0017466E" w:rsidRPr="0017466E" w:rsidRDefault="0017466E" w:rsidP="0017466E">
      <w:pPr>
        <w:ind w:left="720"/>
        <w:jc w:val="both"/>
        <w:rPr>
          <w:color w:val="000000"/>
          <w:sz w:val="22"/>
          <w:szCs w:val="22"/>
          <w:lang w:eastAsia="en-GB"/>
        </w:rPr>
      </w:pPr>
    </w:p>
    <w:p w:rsidR="002D76FE" w:rsidRDefault="002D76FE" w:rsidP="002D76FE">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714996" w:rsidRDefault="00714996" w:rsidP="00714996">
      <w:pPr>
        <w:ind w:left="709"/>
        <w:jc w:val="both"/>
        <w:rPr>
          <w:bCs/>
          <w:sz w:val="22"/>
          <w:szCs w:val="22"/>
        </w:rPr>
      </w:pPr>
      <w:r w:rsidRPr="00787A3A">
        <w:rPr>
          <w:bCs/>
          <w:sz w:val="22"/>
          <w:szCs w:val="22"/>
        </w:rPr>
        <w:t xml:space="preserve">There would be some limited harm to the original fabric of the Listed Building, however, this has been weighed against the public benefits of </w:t>
      </w:r>
      <w:r>
        <w:rPr>
          <w:bCs/>
          <w:sz w:val="22"/>
          <w:szCs w:val="22"/>
        </w:rPr>
        <w:t xml:space="preserve">stone work repair, </w:t>
      </w:r>
      <w:r w:rsidRPr="00787A3A">
        <w:rPr>
          <w:bCs/>
          <w:sz w:val="22"/>
          <w:szCs w:val="22"/>
        </w:rPr>
        <w:t xml:space="preserve">and therefore, it is considered </w:t>
      </w:r>
      <w:r>
        <w:rPr>
          <w:bCs/>
          <w:sz w:val="22"/>
          <w:szCs w:val="22"/>
        </w:rPr>
        <w:t>that the proposed works would be acceptable.</w:t>
      </w:r>
    </w:p>
    <w:p w:rsidR="00714996" w:rsidRPr="00787A3A" w:rsidRDefault="00714996" w:rsidP="00714996">
      <w:pPr>
        <w:ind w:left="720"/>
        <w:jc w:val="both"/>
        <w:rPr>
          <w:b/>
          <w:bCs/>
          <w:sz w:val="22"/>
          <w:szCs w:val="22"/>
        </w:rPr>
      </w:pPr>
    </w:p>
    <w:p w:rsidR="002D76FE" w:rsidRPr="00FA05A6" w:rsidRDefault="00714996" w:rsidP="00714996">
      <w:pPr>
        <w:ind w:left="709"/>
        <w:jc w:val="both"/>
        <w:rPr>
          <w:bCs/>
          <w:sz w:val="22"/>
          <w:szCs w:val="22"/>
          <w:lang w:eastAsia="en-GB"/>
        </w:rPr>
      </w:pPr>
      <w:r w:rsidRPr="00787A3A">
        <w:rPr>
          <w:bCs/>
          <w:sz w:val="22"/>
          <w:szCs w:val="22"/>
        </w:rPr>
        <w:t xml:space="preserve">The proposed development has been assessed and the proposed works are considered to be in accordance with the above relevant policies and Listed Building Consent can be </w:t>
      </w:r>
      <w:r w:rsidR="0017466E" w:rsidRPr="00787A3A">
        <w:rPr>
          <w:bCs/>
          <w:sz w:val="22"/>
          <w:szCs w:val="22"/>
        </w:rPr>
        <w:t>granted</w:t>
      </w:r>
      <w:r w:rsidR="0017466E">
        <w:rPr>
          <w:bCs/>
          <w:sz w:val="22"/>
          <w:szCs w:val="22"/>
        </w:rPr>
        <w:t xml:space="preserve"> </w:t>
      </w:r>
      <w:r w:rsidR="0017466E" w:rsidRPr="00D55AA1">
        <w:rPr>
          <w:bCs/>
          <w:sz w:val="22"/>
          <w:szCs w:val="22"/>
          <w:lang w:eastAsia="en-GB"/>
        </w:rPr>
        <w:t>subject</w:t>
      </w:r>
      <w:r w:rsidR="002D76FE" w:rsidRPr="00D55AA1">
        <w:rPr>
          <w:bCs/>
          <w:sz w:val="22"/>
          <w:szCs w:val="22"/>
          <w:lang w:eastAsia="en-GB"/>
        </w:rPr>
        <w:t xml:space="preserve"> to the following conditions.</w:t>
      </w:r>
    </w:p>
    <w:p w:rsidR="002D76FE" w:rsidRPr="00356D64" w:rsidRDefault="002D76FE" w:rsidP="002D76FE">
      <w:pPr>
        <w:ind w:hanging="11"/>
        <w:jc w:val="both"/>
        <w:rPr>
          <w:rFonts w:cs="Trebuchet MS"/>
          <w:sz w:val="22"/>
          <w:szCs w:val="22"/>
          <w:u w:val="single"/>
          <w:lang w:eastAsia="en-GB"/>
        </w:rPr>
      </w:pPr>
    </w:p>
    <w:p w:rsidR="002D76FE" w:rsidRPr="00A82E4B" w:rsidRDefault="002D76FE" w:rsidP="00A82E4B">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r>
      <w:r w:rsidR="00A82E4B" w:rsidRPr="00FF3B1B">
        <w:rPr>
          <w:rFonts w:ascii="Trebuchet MS" w:hAnsi="Trebuchet MS"/>
          <w:b/>
          <w:bCs/>
          <w:sz w:val="22"/>
          <w:szCs w:val="22"/>
        </w:rPr>
        <w:t>R</w:t>
      </w:r>
      <w:r w:rsidR="00A82E4B">
        <w:rPr>
          <w:rFonts w:ascii="Trebuchet MS" w:hAnsi="Trebuchet MS"/>
          <w:b/>
          <w:bCs/>
          <w:sz w:val="22"/>
          <w:szCs w:val="22"/>
        </w:rPr>
        <w:t xml:space="preserve">ECOMMENDATION: </w:t>
      </w:r>
      <w:r w:rsidR="00A82E4B" w:rsidRPr="00A82E4B">
        <w:rPr>
          <w:rFonts w:ascii="Trebuchet MS" w:hAnsi="Trebuchet MS"/>
          <w:bCs/>
          <w:sz w:val="22"/>
          <w:szCs w:val="22"/>
        </w:rPr>
        <w:t>Grant</w:t>
      </w:r>
    </w:p>
    <w:p w:rsidR="002D76FE" w:rsidRDefault="002D76FE" w:rsidP="00D55AA1">
      <w:pPr>
        <w:ind w:left="731" w:hanging="11"/>
        <w:jc w:val="both"/>
        <w:rPr>
          <w:rFonts w:cs="Trebuchet MS"/>
          <w:sz w:val="22"/>
          <w:szCs w:val="22"/>
          <w:lang w:eastAsia="en-GB"/>
        </w:rPr>
      </w:pPr>
      <w:r w:rsidRPr="006511AF">
        <w:rPr>
          <w:rFonts w:cs="Trebuchet MS"/>
          <w:sz w:val="22"/>
          <w:szCs w:val="22"/>
          <w:lang w:eastAsia="en-GB"/>
        </w:rPr>
        <w:t>Recommended Conditions:</w:t>
      </w:r>
    </w:p>
    <w:p w:rsidR="00A82E4B" w:rsidRPr="00736FB3" w:rsidRDefault="00A82E4B" w:rsidP="00D55AA1">
      <w:pPr>
        <w:ind w:left="731" w:hanging="11"/>
        <w:jc w:val="both"/>
        <w:rPr>
          <w:rFonts w:cs="Arial"/>
          <w:color w:val="000000"/>
          <w:sz w:val="22"/>
          <w:szCs w:val="22"/>
        </w:rPr>
      </w:pPr>
      <w:hyperlink w:anchor="_LB1_TIME_LIMIT" w:history="1">
        <w:r w:rsidRPr="00736FB3">
          <w:rPr>
            <w:rStyle w:val="Hyperlink"/>
            <w:rFonts w:cs="Arial"/>
            <w:color w:val="000000"/>
            <w:sz w:val="22"/>
            <w:szCs w:val="22"/>
            <w:u w:val="none"/>
          </w:rPr>
          <w:t>LB1</w:t>
        </w:r>
      </w:hyperlink>
      <w:r w:rsidR="00C20DBC" w:rsidRPr="00736FB3">
        <w:rPr>
          <w:rFonts w:cs="Arial"/>
          <w:color w:val="000000"/>
          <w:sz w:val="22"/>
          <w:szCs w:val="22"/>
        </w:rPr>
        <w:t>: TIME</w:t>
      </w:r>
      <w:r w:rsidRPr="00736FB3">
        <w:rPr>
          <w:rFonts w:cs="Arial"/>
          <w:color w:val="000000"/>
          <w:sz w:val="22"/>
          <w:szCs w:val="22"/>
        </w:rPr>
        <w:t xml:space="preserve"> LIMIT LISTED BUILDING (WORKS)</w:t>
      </w:r>
      <w:r w:rsidRPr="00736FB3">
        <w:rPr>
          <w:rFonts w:cs="Arial"/>
          <w:color w:val="000000"/>
          <w:sz w:val="22"/>
          <w:szCs w:val="22"/>
        </w:rPr>
        <w:tab/>
      </w:r>
    </w:p>
    <w:p w:rsidR="00A82E4B" w:rsidRPr="00736FB3" w:rsidRDefault="00A82E4B" w:rsidP="00D55AA1">
      <w:pPr>
        <w:ind w:left="731" w:hanging="11"/>
        <w:jc w:val="both"/>
        <w:rPr>
          <w:rFonts w:cs="Arial"/>
          <w:color w:val="000000"/>
          <w:sz w:val="22"/>
          <w:szCs w:val="22"/>
        </w:rPr>
      </w:pPr>
      <w:r w:rsidRPr="00736FB3">
        <w:rPr>
          <w:rFonts w:cs="Arial"/>
          <w:color w:val="000000"/>
          <w:sz w:val="22"/>
          <w:szCs w:val="22"/>
        </w:rPr>
        <w:t>AP1: APPROVED PLANS</w:t>
      </w:r>
    </w:p>
    <w:p w:rsidR="00A82E4B" w:rsidRPr="00736FB3" w:rsidRDefault="00A82E4B" w:rsidP="00A82E4B">
      <w:pPr>
        <w:ind w:left="720"/>
        <w:jc w:val="both"/>
        <w:rPr>
          <w:bCs/>
          <w:color w:val="000000"/>
          <w:sz w:val="22"/>
          <w:szCs w:val="22"/>
        </w:rPr>
      </w:pPr>
      <w:hyperlink w:anchor="_LB2_LISTED_BUILDING" w:history="1">
        <w:r w:rsidR="00C20DBC" w:rsidRPr="00736FB3">
          <w:rPr>
            <w:rStyle w:val="Hyperlink"/>
            <w:bCs/>
            <w:color w:val="000000"/>
            <w:sz w:val="22"/>
            <w:szCs w:val="22"/>
            <w:u w:val="none"/>
          </w:rPr>
          <w:t>LB2:</w:t>
        </w:r>
        <w:r w:rsidRPr="00736FB3">
          <w:rPr>
            <w:rStyle w:val="Hyperlink"/>
            <w:bCs/>
            <w:color w:val="000000"/>
            <w:sz w:val="22"/>
            <w:szCs w:val="22"/>
            <w:u w:val="none"/>
          </w:rPr>
          <w:t> </w:t>
        </w:r>
      </w:hyperlink>
      <w:r w:rsidRPr="00736FB3">
        <w:rPr>
          <w:bCs/>
          <w:color w:val="000000"/>
          <w:sz w:val="22"/>
          <w:szCs w:val="22"/>
        </w:rPr>
        <w:t>LISTED BUILDING CONSENT (WORKS SPECIFICATION)</w:t>
      </w:r>
    </w:p>
    <w:p w:rsidR="00C20DBC" w:rsidRPr="00736FB3" w:rsidRDefault="00C20DBC" w:rsidP="00D55AA1">
      <w:pPr>
        <w:ind w:left="731" w:hanging="11"/>
        <w:jc w:val="both"/>
        <w:rPr>
          <w:rFonts w:cs="Trebuchet MS"/>
          <w:color w:val="000000"/>
          <w:sz w:val="22"/>
          <w:szCs w:val="22"/>
          <w:lang w:eastAsia="en-GB"/>
        </w:rPr>
      </w:pPr>
      <w:r w:rsidRPr="00736FB3">
        <w:rPr>
          <w:rFonts w:cs="Trebuchet MS"/>
          <w:color w:val="000000"/>
          <w:sz w:val="22"/>
          <w:szCs w:val="22"/>
          <w:lang w:eastAsia="en-GB"/>
        </w:rPr>
        <w:t>ROOF MATERIAL PRESERVATION/RE-USE</w:t>
      </w:r>
    </w:p>
    <w:sectPr w:rsidR="00C20DBC" w:rsidRPr="00736FB3" w:rsidSect="002D76FE">
      <w:footerReference w:type="default" r:id="rId14"/>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5131" w:rsidRDefault="00705131">
      <w:r>
        <w:separator/>
      </w:r>
    </w:p>
  </w:endnote>
  <w:endnote w:type="continuationSeparator" w:id="0">
    <w:p w:rsidR="00705131" w:rsidRDefault="00705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MS">
    <w:altName w:val="Calibri"/>
    <w:panose1 w:val="00000000000000000000"/>
    <w:charset w:val="00"/>
    <w:family w:val="swiss"/>
    <w:notTrueType/>
    <w:pitch w:val="default"/>
    <w:sig w:usb0="00000003" w:usb1="00000000" w:usb2="00000000" w:usb3="00000000" w:csb0="00000001" w:csb1="00000000"/>
  </w:font>
  <w:font w:name="ArialMT">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5131" w:rsidRDefault="0070513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5131" w:rsidRDefault="00705131">
      <w:r>
        <w:separator/>
      </w:r>
    </w:p>
  </w:footnote>
  <w:footnote w:type="continuationSeparator" w:id="0">
    <w:p w:rsidR="00705131" w:rsidRDefault="007051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5F5188"/>
    <w:multiLevelType w:val="hybridMultilevel"/>
    <w:tmpl w:val="74FA15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0"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2270EED"/>
    <w:multiLevelType w:val="hybridMultilevel"/>
    <w:tmpl w:val="AAE6EC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1946E35"/>
    <w:multiLevelType w:val="hybridMultilevel"/>
    <w:tmpl w:val="13D2B4F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5"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6"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30"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2"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9"/>
  </w:num>
  <w:num w:numId="2">
    <w:abstractNumId w:val="25"/>
  </w:num>
  <w:num w:numId="3">
    <w:abstractNumId w:val="6"/>
  </w:num>
  <w:num w:numId="4">
    <w:abstractNumId w:val="34"/>
  </w:num>
  <w:num w:numId="5">
    <w:abstractNumId w:val="19"/>
  </w:num>
  <w:num w:numId="6">
    <w:abstractNumId w:val="13"/>
  </w:num>
  <w:num w:numId="7">
    <w:abstractNumId w:val="4"/>
  </w:num>
  <w:num w:numId="8">
    <w:abstractNumId w:val="30"/>
  </w:num>
  <w:num w:numId="9">
    <w:abstractNumId w:val="26"/>
  </w:num>
  <w:num w:numId="10">
    <w:abstractNumId w:val="3"/>
  </w:num>
  <w:num w:numId="11">
    <w:abstractNumId w:val="7"/>
  </w:num>
  <w:num w:numId="12">
    <w:abstractNumId w:val="32"/>
  </w:num>
  <w:num w:numId="13">
    <w:abstractNumId w:val="5"/>
  </w:num>
  <w:num w:numId="14">
    <w:abstractNumId w:val="29"/>
  </w:num>
  <w:num w:numId="15">
    <w:abstractNumId w:val="18"/>
  </w:num>
  <w:num w:numId="16">
    <w:abstractNumId w:val="27"/>
  </w:num>
  <w:num w:numId="17">
    <w:abstractNumId w:val="21"/>
  </w:num>
  <w:num w:numId="18">
    <w:abstractNumId w:val="33"/>
  </w:num>
  <w:num w:numId="19">
    <w:abstractNumId w:val="2"/>
  </w:num>
  <w:num w:numId="20">
    <w:abstractNumId w:val="10"/>
  </w:num>
  <w:num w:numId="21">
    <w:abstractNumId w:val="28"/>
  </w:num>
  <w:num w:numId="22">
    <w:abstractNumId w:val="14"/>
  </w:num>
  <w:num w:numId="23">
    <w:abstractNumId w:val="9"/>
  </w:num>
  <w:num w:numId="24">
    <w:abstractNumId w:val="16"/>
  </w:num>
  <w:num w:numId="25">
    <w:abstractNumId w:val="12"/>
  </w:num>
  <w:num w:numId="26">
    <w:abstractNumId w:val="22"/>
  </w:num>
  <w:num w:numId="27">
    <w:abstractNumId w:val="0"/>
  </w:num>
  <w:num w:numId="28">
    <w:abstractNumId w:val="24"/>
    <w:lvlOverride w:ilvl="0"/>
  </w:num>
  <w:num w:numId="29">
    <w:abstractNumId w:val="8"/>
  </w:num>
  <w:num w:numId="30">
    <w:abstractNumId w:val="11"/>
  </w:num>
  <w:num w:numId="31">
    <w:abstractNumId w:val="31"/>
  </w:num>
  <w:num w:numId="32">
    <w:abstractNumId w:val="35"/>
  </w:num>
  <w:num w:numId="33">
    <w:abstractNumId w:val="23"/>
  </w:num>
  <w:num w:numId="34">
    <w:abstractNumId w:val="17"/>
  </w:num>
  <w:num w:numId="35">
    <w:abstractNumId w:val="20"/>
  </w:num>
  <w:num w:numId="36">
    <w:abstractNumId w:val="15"/>
  </w:num>
  <w:num w:numId="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118DA"/>
    <w:rsid w:val="00154173"/>
    <w:rsid w:val="0017466E"/>
    <w:rsid w:val="001775FD"/>
    <w:rsid w:val="002D76FE"/>
    <w:rsid w:val="003F0B02"/>
    <w:rsid w:val="00415F34"/>
    <w:rsid w:val="00645FE9"/>
    <w:rsid w:val="00705131"/>
    <w:rsid w:val="00714996"/>
    <w:rsid w:val="00725D42"/>
    <w:rsid w:val="00731341"/>
    <w:rsid w:val="00736FB3"/>
    <w:rsid w:val="007754E5"/>
    <w:rsid w:val="00796487"/>
    <w:rsid w:val="008410F7"/>
    <w:rsid w:val="00993FC5"/>
    <w:rsid w:val="009E7A8E"/>
    <w:rsid w:val="00A52D3A"/>
    <w:rsid w:val="00A82E4B"/>
    <w:rsid w:val="00B530C9"/>
    <w:rsid w:val="00BB401D"/>
    <w:rsid w:val="00BC72E0"/>
    <w:rsid w:val="00C03EEF"/>
    <w:rsid w:val="00C20DBC"/>
    <w:rsid w:val="00C22CC6"/>
    <w:rsid w:val="00C363AE"/>
    <w:rsid w:val="00D44AA0"/>
    <w:rsid w:val="00D55AA1"/>
    <w:rsid w:val="00D5724B"/>
    <w:rsid w:val="00DC0175"/>
    <w:rsid w:val="00E1463C"/>
    <w:rsid w:val="00E852EA"/>
    <w:rsid w:val="00EC2800"/>
    <w:rsid w:val="00EC691C"/>
    <w:rsid w:val="00ED1A77"/>
    <w:rsid w:val="00F62EC2"/>
    <w:rsid w:val="00F65DB0"/>
    <w:rsid w:val="00FA6E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290F8E80"/>
  <w15:chartTrackingRefBased/>
  <w15:docId w15:val="{64D4226F-919F-48BF-A2BB-0717ED1C7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uiPriority w:val="99"/>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8410F7"/>
    <w:rPr>
      <w:sz w:val="16"/>
      <w:szCs w:val="16"/>
    </w:rPr>
  </w:style>
  <w:style w:type="paragraph" w:styleId="CommentText">
    <w:name w:val="annotation text"/>
    <w:basedOn w:val="Normal"/>
    <w:link w:val="CommentTextChar"/>
    <w:rsid w:val="008410F7"/>
    <w:rPr>
      <w:sz w:val="20"/>
    </w:rPr>
  </w:style>
  <w:style w:type="character" w:customStyle="1" w:styleId="CommentTextChar">
    <w:name w:val="Comment Text Char"/>
    <w:link w:val="CommentText"/>
    <w:rsid w:val="008410F7"/>
    <w:rPr>
      <w:rFonts w:ascii="Trebuchet MS" w:hAnsi="Trebuchet MS"/>
      <w:lang w:eastAsia="en-US"/>
    </w:rPr>
  </w:style>
  <w:style w:type="paragraph" w:styleId="CommentSubject">
    <w:name w:val="annotation subject"/>
    <w:basedOn w:val="CommentText"/>
    <w:next w:val="CommentText"/>
    <w:link w:val="CommentSubjectChar"/>
    <w:rsid w:val="008410F7"/>
    <w:rPr>
      <w:b/>
      <w:bCs/>
    </w:rPr>
  </w:style>
  <w:style w:type="character" w:customStyle="1" w:styleId="CommentSubjectChar">
    <w:name w:val="Comment Subject Char"/>
    <w:link w:val="CommentSubject"/>
    <w:rsid w:val="008410F7"/>
    <w:rPr>
      <w:rFonts w:ascii="Trebuchet MS" w:hAnsi="Trebuchet MS"/>
      <w:b/>
      <w:bCs/>
      <w:lang w:eastAsia="en-US"/>
    </w:rPr>
  </w:style>
  <w:style w:type="paragraph" w:styleId="FootnoteText">
    <w:name w:val="footnote text"/>
    <w:basedOn w:val="Normal"/>
    <w:link w:val="FootnoteTextChar"/>
    <w:uiPriority w:val="99"/>
    <w:unhideWhenUsed/>
    <w:rsid w:val="00E1463C"/>
    <w:pPr>
      <w:overflowPunct/>
      <w:adjustRightInd/>
      <w:textAlignment w:val="auto"/>
    </w:pPr>
    <w:rPr>
      <w:rFonts w:ascii="Times New Roman" w:hAnsi="Times New Roman"/>
      <w:sz w:val="20"/>
      <w:lang w:eastAsia="en-GB"/>
    </w:rPr>
  </w:style>
  <w:style w:type="character" w:customStyle="1" w:styleId="FootnoteTextChar">
    <w:name w:val="Footnote Text Char"/>
    <w:basedOn w:val="DefaultParagraphFont"/>
    <w:link w:val="FootnoteText"/>
    <w:uiPriority w:val="99"/>
    <w:rsid w:val="00E1463C"/>
  </w:style>
  <w:style w:type="character" w:styleId="FootnoteReference">
    <w:name w:val="footnote reference"/>
    <w:uiPriority w:val="99"/>
    <w:unhideWhenUsed/>
    <w:rsid w:val="00E1463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1413</Words>
  <Characters>8059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2023-11-08T12:01:00Z</dcterms:created>
  <dcterms:modified xsi:type="dcterms:W3CDTF">2023-11-08T12:01:00Z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