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2676" w:rsidRDefault="00126BF2" w:rsidP="005C2676">
      <w:pPr>
        <w:pStyle w:val="BodyText"/>
        <w:tabs>
          <w:tab w:val="left" w:pos="2552"/>
        </w:tabs>
        <w:ind w:left="2552" w:hanging="2552"/>
        <w:jc w:val="right"/>
        <w:rPr>
          <w:rFonts w:ascii="Trebuchet MS" w:hAnsi="Trebuchet MS"/>
          <w:sz w:val="22"/>
          <w:szCs w:val="22"/>
        </w:rPr>
      </w:pPr>
      <w:r>
        <w:rPr>
          <w:rFonts w:ascii="Trebuchet MS" w:hAnsi="Trebuchet MS" w:cs="Arial"/>
          <w:noProof/>
          <w:lang w:eastAsia="en-GB"/>
        </w:rPr>
        <w:drawing>
          <wp:inline distT="0" distB="0" distL="0" distR="0">
            <wp:extent cx="1248410" cy="5168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48410" cy="516890"/>
                    </a:xfrm>
                    <a:prstGeom prst="rect">
                      <a:avLst/>
                    </a:prstGeom>
                    <a:noFill/>
                    <a:ln>
                      <a:noFill/>
                    </a:ln>
                  </pic:spPr>
                </pic:pic>
              </a:graphicData>
            </a:graphic>
          </wp:inline>
        </w:drawing>
      </w:r>
    </w:p>
    <w:p w:rsidR="005C2676" w:rsidRDefault="005C2676">
      <w:pPr>
        <w:pStyle w:val="BodyText"/>
        <w:tabs>
          <w:tab w:val="left" w:pos="2552"/>
        </w:tabs>
        <w:ind w:left="2552" w:hanging="2552"/>
        <w:jc w:val="both"/>
        <w:rPr>
          <w:rFonts w:ascii="Trebuchet MS" w:hAnsi="Trebuchet MS"/>
          <w:sz w:val="22"/>
          <w:szCs w:val="22"/>
        </w:rPr>
      </w:pPr>
    </w:p>
    <w:p w:rsidR="005C2676" w:rsidRPr="00FF3B1B" w:rsidRDefault="005C2676" w:rsidP="006B00BD">
      <w:pPr>
        <w:pStyle w:val="BodyText"/>
        <w:tabs>
          <w:tab w:val="left" w:pos="2552"/>
        </w:tabs>
        <w:ind w:left="399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5C2676" w:rsidRPr="00FF3B1B" w:rsidRDefault="005C2676" w:rsidP="006B00BD">
      <w:pPr>
        <w:pStyle w:val="BodyText"/>
        <w:tabs>
          <w:tab w:val="left" w:pos="2552"/>
        </w:tabs>
        <w:ind w:left="3992" w:hanging="2552"/>
        <w:jc w:val="both"/>
        <w:rPr>
          <w:rFonts w:ascii="Trebuchet MS" w:hAnsi="Trebuchet MS"/>
          <w:sz w:val="22"/>
          <w:szCs w:val="22"/>
        </w:rPr>
      </w:pPr>
    </w:p>
    <w:p w:rsidR="005C2676" w:rsidRPr="00FF3B1B" w:rsidRDefault="005C2676" w:rsidP="006B00BD">
      <w:pPr>
        <w:pStyle w:val="BodyText"/>
        <w:tabs>
          <w:tab w:val="left" w:pos="2552"/>
        </w:tabs>
        <w:ind w:left="3992" w:hanging="2552"/>
        <w:jc w:val="both"/>
        <w:rPr>
          <w:rFonts w:ascii="Trebuchet MS" w:hAnsi="Trebuchet MS"/>
          <w:sz w:val="22"/>
          <w:szCs w:val="22"/>
        </w:rPr>
      </w:pPr>
      <w:r w:rsidRPr="00FF3B1B">
        <w:rPr>
          <w:rFonts w:ascii="Trebuchet MS" w:hAnsi="Trebuchet MS"/>
          <w:sz w:val="22"/>
          <w:szCs w:val="22"/>
        </w:rPr>
        <w:t>Ward: Tilehurst</w:t>
      </w:r>
    </w:p>
    <w:p w:rsidR="005C2676" w:rsidRPr="00FF3B1B" w:rsidRDefault="005C2676" w:rsidP="006B00BD">
      <w:pPr>
        <w:pStyle w:val="BodyText"/>
        <w:tabs>
          <w:tab w:val="left" w:pos="2552"/>
        </w:tabs>
        <w:ind w:left="399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230352</w:t>
      </w:r>
      <w:r w:rsidRPr="00FF3B1B">
        <w:rPr>
          <w:rFonts w:ascii="Trebuchet MS" w:hAnsi="Trebuchet MS"/>
          <w:b w:val="0"/>
          <w:sz w:val="22"/>
          <w:szCs w:val="22"/>
        </w:rPr>
        <w:t>/</w:t>
      </w:r>
      <w:r w:rsidRPr="00FF3B1B">
        <w:rPr>
          <w:rFonts w:ascii="Trebuchet MS" w:hAnsi="Trebuchet MS"/>
          <w:sz w:val="22"/>
          <w:szCs w:val="22"/>
        </w:rPr>
        <w:t>HOU</w:t>
      </w:r>
    </w:p>
    <w:p w:rsidR="005C2676" w:rsidRPr="00FF3B1B" w:rsidRDefault="005C2676" w:rsidP="006B00BD">
      <w:pPr>
        <w:ind w:left="144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27 Westwood Road, Tilehurst, Reading, RG31 5PL</w:t>
      </w:r>
    </w:p>
    <w:p w:rsidR="005C2676" w:rsidRPr="00FF3B1B" w:rsidRDefault="005C2676" w:rsidP="006B00BD">
      <w:pPr>
        <w:ind w:left="1440"/>
        <w:rPr>
          <w:sz w:val="22"/>
          <w:szCs w:val="22"/>
        </w:rPr>
      </w:pPr>
      <w:r w:rsidRPr="00FF3B1B">
        <w:rPr>
          <w:b/>
          <w:sz w:val="22"/>
          <w:szCs w:val="22"/>
        </w:rPr>
        <w:t>Proposals</w:t>
      </w:r>
      <w:r w:rsidRPr="00FF3B1B">
        <w:rPr>
          <w:sz w:val="22"/>
          <w:szCs w:val="22"/>
        </w:rPr>
        <w:t xml:space="preserve">: </w:t>
      </w:r>
      <w:r>
        <w:rPr>
          <w:rFonts w:cs="Trebuchet MS"/>
          <w:sz w:val="22"/>
          <w:szCs w:val="22"/>
        </w:rPr>
        <w:t>Single storey extension for front entrance porch and toilet.</w:t>
      </w:r>
    </w:p>
    <w:p w:rsidR="005C2676" w:rsidRPr="00FF3B1B" w:rsidRDefault="005C2676" w:rsidP="006B00BD">
      <w:pPr>
        <w:tabs>
          <w:tab w:val="left" w:pos="2552"/>
        </w:tabs>
        <w:ind w:left="399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5C2676" w:rsidRPr="00FF3B1B" w:rsidRDefault="005C2676" w:rsidP="006B00BD">
      <w:pPr>
        <w:pStyle w:val="BodyText"/>
        <w:tabs>
          <w:tab w:val="left" w:pos="2552"/>
        </w:tabs>
        <w:ind w:left="399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Richard Neale</w:t>
      </w:r>
    </w:p>
    <w:p w:rsidR="005C2676" w:rsidRDefault="005C2676" w:rsidP="006B00BD">
      <w:pPr>
        <w:pStyle w:val="BodyText"/>
        <w:ind w:left="1440"/>
        <w:jc w:val="both"/>
        <w:rPr>
          <w:rFonts w:ascii="Trebuchet MS" w:hAnsi="Trebuchet MS"/>
          <w:sz w:val="22"/>
          <w:szCs w:val="22"/>
        </w:rPr>
      </w:pPr>
      <w:r w:rsidRPr="00FF3B1B">
        <w:rPr>
          <w:rFonts w:ascii="Trebuchet MS" w:hAnsi="Trebuchet MS"/>
          <w:sz w:val="22"/>
          <w:szCs w:val="22"/>
        </w:rPr>
        <w:t>Date received (valid from): 20 March 2023</w:t>
      </w:r>
      <w:r>
        <w:rPr>
          <w:rFonts w:ascii="Trebuchet MS" w:hAnsi="Trebuchet MS"/>
          <w:sz w:val="22"/>
          <w:szCs w:val="22"/>
        </w:rPr>
        <w:t xml:space="preserve">      </w:t>
      </w:r>
    </w:p>
    <w:p w:rsidR="005C2676" w:rsidRPr="00FF3B1B" w:rsidRDefault="005C2676" w:rsidP="006B00BD">
      <w:pPr>
        <w:pStyle w:val="BodyText"/>
        <w:ind w:left="1440"/>
        <w:jc w:val="both"/>
        <w:rPr>
          <w:rFonts w:ascii="Trebuchet MS" w:hAnsi="Trebuchet MS"/>
          <w:sz w:val="22"/>
          <w:szCs w:val="22"/>
        </w:rPr>
      </w:pPr>
      <w:r w:rsidRPr="00FF3B1B">
        <w:rPr>
          <w:rFonts w:ascii="Trebuchet MS" w:hAnsi="Trebuchet MS"/>
          <w:sz w:val="22"/>
          <w:szCs w:val="22"/>
        </w:rPr>
        <w:t xml:space="preserve">Target Decision date: </w:t>
      </w:r>
      <w:r w:rsidR="006E0ACD">
        <w:rPr>
          <w:rFonts w:ascii="Trebuchet MS" w:hAnsi="Trebuchet MS" w:cs="Trebuchet MS"/>
          <w:noProof/>
          <w:sz w:val="22"/>
          <w:szCs w:val="22"/>
        </w:rPr>
        <w:t xml:space="preserve">14 </w:t>
      </w:r>
      <w:r w:rsidR="00673E1A">
        <w:rPr>
          <w:rFonts w:ascii="Trebuchet MS" w:hAnsi="Trebuchet MS" w:cs="Trebuchet MS"/>
          <w:noProof/>
          <w:sz w:val="22"/>
          <w:szCs w:val="22"/>
        </w:rPr>
        <w:t>June</w:t>
      </w:r>
      <w:r w:rsidRPr="00FF3B1B">
        <w:rPr>
          <w:rFonts w:ascii="Trebuchet MS" w:hAnsi="Trebuchet MS" w:cs="Trebuchet MS"/>
          <w:sz w:val="22"/>
          <w:szCs w:val="22"/>
        </w:rPr>
        <w:t xml:space="preserve"> 2023</w:t>
      </w:r>
      <w:r w:rsidR="006E0ACD">
        <w:rPr>
          <w:rFonts w:ascii="Trebuchet MS" w:hAnsi="Trebuchet MS"/>
          <w:sz w:val="22"/>
          <w:szCs w:val="22"/>
        </w:rPr>
        <w:t xml:space="preserve"> </w:t>
      </w:r>
      <w:bookmarkStart w:id="0" w:name="_GoBack"/>
      <w:bookmarkEnd w:id="0"/>
      <w:r w:rsidR="002658A7">
        <w:rPr>
          <w:rFonts w:ascii="Trebuchet MS" w:hAnsi="Trebuchet MS"/>
          <w:sz w:val="22"/>
          <w:szCs w:val="22"/>
        </w:rPr>
        <w:t>(Ext)</w:t>
      </w:r>
    </w:p>
    <w:p w:rsidR="005C2676" w:rsidRPr="00FF3B1B" w:rsidRDefault="005C2676" w:rsidP="006B00BD">
      <w:pPr>
        <w:pStyle w:val="BodyText"/>
        <w:tabs>
          <w:tab w:val="left" w:pos="2552"/>
        </w:tabs>
        <w:ind w:left="3272" w:hanging="2552"/>
        <w:jc w:val="both"/>
        <w:rPr>
          <w:rFonts w:ascii="Trebuchet MS" w:hAnsi="Trebuchet MS"/>
          <w:b w:val="0"/>
          <w:sz w:val="22"/>
          <w:szCs w:val="22"/>
        </w:rPr>
      </w:pPr>
    </w:p>
    <w:p w:rsidR="005C2676" w:rsidRPr="00FF3B1B" w:rsidRDefault="005C2676" w:rsidP="0004441C">
      <w:pPr>
        <w:ind w:left="720"/>
        <w:jc w:val="both"/>
        <w:rPr>
          <w:b/>
          <w:bCs/>
          <w:sz w:val="22"/>
          <w:szCs w:val="22"/>
        </w:rPr>
      </w:pPr>
      <w:r w:rsidRPr="00FF3B1B">
        <w:rPr>
          <w:b/>
          <w:bCs/>
          <w:sz w:val="22"/>
          <w:szCs w:val="22"/>
        </w:rPr>
        <w:t>1.</w:t>
      </w:r>
      <w:r w:rsidRPr="00FF3B1B">
        <w:rPr>
          <w:b/>
          <w:bCs/>
          <w:sz w:val="22"/>
          <w:szCs w:val="22"/>
        </w:rPr>
        <w:tab/>
      </w:r>
      <w:r>
        <w:rPr>
          <w:b/>
          <w:bCs/>
          <w:sz w:val="22"/>
          <w:szCs w:val="22"/>
        </w:rPr>
        <w:t>SITE DESCRIPTION</w:t>
      </w:r>
    </w:p>
    <w:p w:rsidR="005C2676" w:rsidRPr="00FF3B1B" w:rsidRDefault="00250D8B" w:rsidP="006B00BD">
      <w:pPr>
        <w:ind w:left="1440"/>
        <w:jc w:val="both"/>
        <w:rPr>
          <w:sz w:val="22"/>
          <w:szCs w:val="22"/>
        </w:rPr>
      </w:pPr>
      <w:r>
        <w:rPr>
          <w:sz w:val="22"/>
          <w:szCs w:val="22"/>
        </w:rPr>
        <w:t xml:space="preserve">The proposal site is a </w:t>
      </w:r>
      <w:r w:rsidR="00FB19CC">
        <w:rPr>
          <w:sz w:val="22"/>
          <w:szCs w:val="22"/>
        </w:rPr>
        <w:t>semi-detached</w:t>
      </w:r>
      <w:r>
        <w:rPr>
          <w:sz w:val="22"/>
          <w:szCs w:val="22"/>
        </w:rPr>
        <w:t>, two storey dwelling on the western side of Westwood Road, within a predominantly residential area comprising of a mix of semi-detached and detached dwellings of similar as well as varied styles.</w:t>
      </w:r>
    </w:p>
    <w:p w:rsidR="005C2676" w:rsidRDefault="005C2676" w:rsidP="006B00BD">
      <w:pPr>
        <w:pStyle w:val="BodyText"/>
        <w:tabs>
          <w:tab w:val="left" w:pos="2552"/>
        </w:tabs>
        <w:ind w:left="3992" w:hanging="2552"/>
        <w:jc w:val="both"/>
        <w:rPr>
          <w:rFonts w:ascii="Trebuchet MS" w:hAnsi="Trebuchet MS"/>
          <w:b w:val="0"/>
          <w:sz w:val="22"/>
          <w:szCs w:val="22"/>
        </w:rPr>
      </w:pPr>
    </w:p>
    <w:p w:rsidR="00FB19CC" w:rsidRDefault="00FB19CC" w:rsidP="006B00BD">
      <w:pPr>
        <w:pStyle w:val="BodyText"/>
        <w:tabs>
          <w:tab w:val="left" w:pos="2552"/>
        </w:tabs>
        <w:ind w:left="3992" w:hanging="2552"/>
        <w:jc w:val="both"/>
        <w:rPr>
          <w:rFonts w:ascii="Trebuchet MS" w:hAnsi="Trebuchet MS"/>
          <w:b w:val="0"/>
          <w:sz w:val="22"/>
          <w:szCs w:val="22"/>
        </w:rPr>
      </w:pPr>
      <w:r>
        <w:rPr>
          <w:noProof/>
          <w:lang w:eastAsia="en-GB"/>
        </w:rPr>
        <w:t xml:space="preserve">    </w:t>
      </w:r>
      <w:r w:rsidR="00126BF2" w:rsidRPr="006D684D">
        <w:rPr>
          <w:noProof/>
          <w:lang w:eastAsia="en-GB"/>
        </w:rPr>
        <w:drawing>
          <wp:inline distT="0" distB="0" distL="0" distR="0">
            <wp:extent cx="2433320" cy="17335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33320" cy="1733550"/>
                    </a:xfrm>
                    <a:prstGeom prst="rect">
                      <a:avLst/>
                    </a:prstGeom>
                    <a:noFill/>
                    <a:ln>
                      <a:noFill/>
                    </a:ln>
                  </pic:spPr>
                </pic:pic>
              </a:graphicData>
            </a:graphic>
          </wp:inline>
        </w:drawing>
      </w:r>
      <w:r>
        <w:rPr>
          <w:noProof/>
          <w:lang w:eastAsia="en-GB"/>
        </w:rPr>
        <w:t xml:space="preserve">  </w:t>
      </w:r>
      <w:r w:rsidR="00126BF2" w:rsidRPr="006D684D">
        <w:rPr>
          <w:noProof/>
          <w:lang w:eastAsia="en-GB"/>
        </w:rPr>
        <w:drawing>
          <wp:inline distT="0" distB="0" distL="0" distR="0">
            <wp:extent cx="2194560" cy="175704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94560" cy="1757045"/>
                    </a:xfrm>
                    <a:prstGeom prst="rect">
                      <a:avLst/>
                    </a:prstGeom>
                    <a:noFill/>
                    <a:ln>
                      <a:noFill/>
                    </a:ln>
                  </pic:spPr>
                </pic:pic>
              </a:graphicData>
            </a:graphic>
          </wp:inline>
        </w:drawing>
      </w:r>
    </w:p>
    <w:p w:rsidR="005C2676" w:rsidRPr="00FF3B1B" w:rsidRDefault="005C2676" w:rsidP="005C2676">
      <w:pPr>
        <w:ind w:firstLine="720"/>
        <w:rPr>
          <w:sz w:val="22"/>
          <w:szCs w:val="22"/>
        </w:rPr>
      </w:pPr>
    </w:p>
    <w:p w:rsidR="005C2676" w:rsidRPr="00FF3B1B" w:rsidRDefault="005C2676">
      <w:pPr>
        <w:jc w:val="both"/>
        <w:rPr>
          <w:b/>
          <w:bCs/>
          <w:sz w:val="22"/>
          <w:szCs w:val="22"/>
        </w:rPr>
      </w:pPr>
    </w:p>
    <w:p w:rsidR="005C2676" w:rsidRPr="00FB19CC" w:rsidRDefault="005C2676" w:rsidP="006B00BD">
      <w:pPr>
        <w:ind w:left="720"/>
        <w:jc w:val="both"/>
        <w:rPr>
          <w:b/>
          <w:bCs/>
          <w:sz w:val="22"/>
          <w:szCs w:val="22"/>
        </w:rPr>
      </w:pPr>
      <w:r w:rsidRPr="00FF3B1B">
        <w:rPr>
          <w:b/>
          <w:bCs/>
          <w:sz w:val="22"/>
          <w:szCs w:val="22"/>
        </w:rPr>
        <w:t>2.</w:t>
      </w:r>
      <w:r w:rsidRPr="00FF3B1B">
        <w:rPr>
          <w:b/>
          <w:bCs/>
          <w:sz w:val="22"/>
          <w:szCs w:val="22"/>
        </w:rPr>
        <w:tab/>
        <w:t>PROPOSAL AND SUPPORTING INFORMATION</w:t>
      </w:r>
    </w:p>
    <w:p w:rsidR="005C2676" w:rsidRPr="00FF3B1B" w:rsidRDefault="005C2676" w:rsidP="00B063D9">
      <w:pPr>
        <w:ind w:left="1440"/>
        <w:jc w:val="both"/>
        <w:rPr>
          <w:sz w:val="22"/>
          <w:szCs w:val="22"/>
        </w:rPr>
      </w:pPr>
      <w:r>
        <w:rPr>
          <w:sz w:val="22"/>
          <w:szCs w:val="22"/>
        </w:rPr>
        <w:t xml:space="preserve">Single storey extension for </w:t>
      </w:r>
      <w:r w:rsidR="00FB19CC">
        <w:rPr>
          <w:sz w:val="22"/>
          <w:szCs w:val="22"/>
        </w:rPr>
        <w:t>front entrance porch an</w:t>
      </w:r>
      <w:r w:rsidR="00EC59E9">
        <w:rPr>
          <w:sz w:val="22"/>
          <w:szCs w:val="22"/>
        </w:rPr>
        <w:t>d toilet measuring 2.2m deep,</w:t>
      </w:r>
      <w:r w:rsidR="00FB19CC">
        <w:rPr>
          <w:sz w:val="22"/>
          <w:szCs w:val="22"/>
        </w:rPr>
        <w:t xml:space="preserve"> 2.7m wide (as amended)</w:t>
      </w:r>
      <w:r w:rsidR="00EC59E9">
        <w:rPr>
          <w:sz w:val="22"/>
          <w:szCs w:val="22"/>
        </w:rPr>
        <w:t xml:space="preserve"> and 3.4m to the pitched roof ridge</w:t>
      </w:r>
      <w:r w:rsidR="00FB19CC">
        <w:rPr>
          <w:sz w:val="22"/>
          <w:szCs w:val="22"/>
        </w:rPr>
        <w:t>. A toilet is to be installed within the shell of the new porch.</w:t>
      </w:r>
    </w:p>
    <w:p w:rsidR="005C2676" w:rsidRPr="00FF3B1B" w:rsidRDefault="005C2676" w:rsidP="006B00BD">
      <w:pPr>
        <w:pStyle w:val="BodyText"/>
        <w:ind w:left="2160" w:hanging="720"/>
        <w:jc w:val="both"/>
        <w:rPr>
          <w:rFonts w:ascii="Trebuchet MS" w:hAnsi="Trebuchet MS"/>
          <w:b w:val="0"/>
          <w:sz w:val="22"/>
          <w:szCs w:val="22"/>
        </w:rPr>
      </w:pPr>
    </w:p>
    <w:p w:rsidR="005C2676" w:rsidRDefault="005C2676" w:rsidP="006B00BD">
      <w:pPr>
        <w:pStyle w:val="BodyText"/>
        <w:ind w:left="1440"/>
        <w:jc w:val="both"/>
        <w:rPr>
          <w:rFonts w:ascii="Trebuchet MS" w:hAnsi="Trebuchet MS"/>
          <w:b w:val="0"/>
          <w:bCs/>
          <w:sz w:val="22"/>
          <w:szCs w:val="22"/>
        </w:rPr>
      </w:pPr>
      <w:r w:rsidRPr="00FF3B1B">
        <w:rPr>
          <w:rFonts w:ascii="Trebuchet MS" w:hAnsi="Trebuchet MS"/>
          <w:b w:val="0"/>
          <w:bCs/>
          <w:sz w:val="22"/>
          <w:szCs w:val="22"/>
        </w:rPr>
        <w:t>Plans considered</w:t>
      </w:r>
      <w:r w:rsidR="006B00BD">
        <w:rPr>
          <w:rFonts w:ascii="Trebuchet MS" w:hAnsi="Trebuchet MS"/>
          <w:b w:val="0"/>
          <w:bCs/>
          <w:sz w:val="22"/>
          <w:szCs w:val="22"/>
        </w:rPr>
        <w:t xml:space="preserve"> dated March 2023 </w:t>
      </w:r>
    </w:p>
    <w:p w:rsidR="005C2676" w:rsidRDefault="00D57944" w:rsidP="00D57944">
      <w:pPr>
        <w:pStyle w:val="BodyText"/>
        <w:ind w:left="1440" w:hanging="720"/>
        <w:jc w:val="both"/>
        <w:rPr>
          <w:rFonts w:ascii="Trebuchet MS" w:hAnsi="Trebuchet MS"/>
          <w:b w:val="0"/>
          <w:bCs/>
          <w:sz w:val="22"/>
          <w:szCs w:val="22"/>
        </w:rPr>
      </w:pPr>
      <w:r>
        <w:rPr>
          <w:rFonts w:ascii="Trebuchet MS" w:hAnsi="Trebuchet MS"/>
          <w:b w:val="0"/>
          <w:bCs/>
          <w:sz w:val="22"/>
          <w:szCs w:val="22"/>
        </w:rPr>
        <w:t xml:space="preserve">           </w:t>
      </w:r>
      <w:r w:rsidR="006B00BD">
        <w:rPr>
          <w:rFonts w:ascii="Trebuchet MS" w:hAnsi="Trebuchet MS"/>
          <w:b w:val="0"/>
          <w:bCs/>
          <w:sz w:val="22"/>
          <w:szCs w:val="22"/>
        </w:rPr>
        <w:t xml:space="preserve">Drawing No 360-01 Rev A: </w:t>
      </w:r>
      <w:r>
        <w:rPr>
          <w:rFonts w:ascii="Trebuchet MS" w:hAnsi="Trebuchet MS"/>
          <w:b w:val="0"/>
          <w:bCs/>
          <w:sz w:val="22"/>
          <w:szCs w:val="22"/>
        </w:rPr>
        <w:t xml:space="preserve"> Existing &amp; Proposed Ground Floor Plan and </w:t>
      </w:r>
      <w:r w:rsidR="006B00BD">
        <w:rPr>
          <w:rFonts w:ascii="Trebuchet MS" w:hAnsi="Trebuchet MS"/>
          <w:b w:val="0"/>
          <w:bCs/>
          <w:sz w:val="22"/>
          <w:szCs w:val="22"/>
        </w:rPr>
        <w:t>Proposed Elevations received 02/06/2023</w:t>
      </w:r>
    </w:p>
    <w:p w:rsidR="006B00BD" w:rsidRPr="00FF3B1B" w:rsidRDefault="006B00BD" w:rsidP="006B00BD">
      <w:pPr>
        <w:pStyle w:val="BodyText"/>
        <w:ind w:left="2160" w:hanging="720"/>
        <w:jc w:val="both"/>
        <w:rPr>
          <w:rFonts w:ascii="Trebuchet MS" w:hAnsi="Trebuchet MS"/>
          <w:b w:val="0"/>
          <w:sz w:val="22"/>
          <w:szCs w:val="22"/>
        </w:rPr>
      </w:pPr>
      <w:r>
        <w:rPr>
          <w:rFonts w:ascii="Trebuchet MS" w:hAnsi="Trebuchet MS"/>
          <w:b w:val="0"/>
          <w:bCs/>
          <w:sz w:val="22"/>
          <w:szCs w:val="22"/>
        </w:rPr>
        <w:t>Drawing No 360-02</w:t>
      </w:r>
      <w:r w:rsidR="00EF5F3F">
        <w:rPr>
          <w:rFonts w:ascii="Trebuchet MS" w:hAnsi="Trebuchet MS"/>
          <w:b w:val="0"/>
          <w:bCs/>
          <w:sz w:val="22"/>
          <w:szCs w:val="22"/>
        </w:rPr>
        <w:t xml:space="preserve"> Rev </w:t>
      </w:r>
      <w:r w:rsidR="006E0ACD">
        <w:rPr>
          <w:rFonts w:ascii="Trebuchet MS" w:hAnsi="Trebuchet MS"/>
          <w:b w:val="0"/>
          <w:bCs/>
          <w:sz w:val="22"/>
          <w:szCs w:val="22"/>
        </w:rPr>
        <w:t>A:</w:t>
      </w:r>
      <w:r>
        <w:rPr>
          <w:rFonts w:ascii="Trebuchet MS" w:hAnsi="Trebuchet MS"/>
          <w:b w:val="0"/>
          <w:bCs/>
          <w:sz w:val="22"/>
          <w:szCs w:val="22"/>
        </w:rPr>
        <w:t xml:space="preserve"> Block Plan</w:t>
      </w:r>
      <w:r w:rsidRPr="006B00BD">
        <w:rPr>
          <w:rFonts w:ascii="Trebuchet MS" w:hAnsi="Trebuchet MS"/>
          <w:b w:val="0"/>
          <w:bCs/>
          <w:sz w:val="22"/>
          <w:szCs w:val="22"/>
        </w:rPr>
        <w:t xml:space="preserve"> </w:t>
      </w:r>
      <w:r w:rsidR="00EF5F3F">
        <w:rPr>
          <w:rFonts w:ascii="Trebuchet MS" w:hAnsi="Trebuchet MS"/>
          <w:b w:val="0"/>
          <w:bCs/>
          <w:sz w:val="22"/>
          <w:szCs w:val="22"/>
        </w:rPr>
        <w:t>received12/06</w:t>
      </w:r>
      <w:r>
        <w:rPr>
          <w:rFonts w:ascii="Trebuchet MS" w:hAnsi="Trebuchet MS"/>
          <w:b w:val="0"/>
          <w:bCs/>
          <w:sz w:val="22"/>
          <w:szCs w:val="22"/>
        </w:rPr>
        <w:t>/2023</w:t>
      </w:r>
    </w:p>
    <w:p w:rsidR="006B00BD" w:rsidRDefault="006B00BD" w:rsidP="006B00BD">
      <w:pPr>
        <w:pStyle w:val="BodyText"/>
        <w:ind w:left="2160" w:hanging="720"/>
        <w:jc w:val="both"/>
        <w:rPr>
          <w:rFonts w:ascii="Trebuchet MS" w:hAnsi="Trebuchet MS"/>
          <w:b w:val="0"/>
          <w:bCs/>
          <w:sz w:val="22"/>
          <w:szCs w:val="22"/>
        </w:rPr>
      </w:pPr>
      <w:r>
        <w:rPr>
          <w:rFonts w:ascii="Trebuchet MS" w:hAnsi="Trebuchet MS"/>
          <w:b w:val="0"/>
          <w:bCs/>
          <w:sz w:val="22"/>
          <w:szCs w:val="22"/>
        </w:rPr>
        <w:t>Drawing No 360-03: Location Plan</w:t>
      </w:r>
      <w:r w:rsidRPr="006B00BD">
        <w:rPr>
          <w:rFonts w:ascii="Trebuchet MS" w:hAnsi="Trebuchet MS"/>
          <w:b w:val="0"/>
          <w:bCs/>
          <w:sz w:val="22"/>
          <w:szCs w:val="22"/>
        </w:rPr>
        <w:t xml:space="preserve"> </w:t>
      </w:r>
      <w:r>
        <w:rPr>
          <w:rFonts w:ascii="Trebuchet MS" w:hAnsi="Trebuchet MS"/>
          <w:b w:val="0"/>
          <w:bCs/>
          <w:sz w:val="22"/>
          <w:szCs w:val="22"/>
        </w:rPr>
        <w:t>received 17/03/2023</w:t>
      </w:r>
    </w:p>
    <w:p w:rsidR="008B2B08" w:rsidRDefault="008B2B08" w:rsidP="006B00BD">
      <w:pPr>
        <w:pStyle w:val="BodyText"/>
        <w:ind w:left="2160" w:hanging="720"/>
        <w:jc w:val="both"/>
        <w:rPr>
          <w:rFonts w:ascii="Trebuchet MS" w:hAnsi="Trebuchet MS"/>
          <w:b w:val="0"/>
          <w:bCs/>
          <w:sz w:val="22"/>
          <w:szCs w:val="22"/>
        </w:rPr>
      </w:pPr>
    </w:p>
    <w:p w:rsidR="008B2B08" w:rsidRDefault="008B2B08" w:rsidP="008B2B08">
      <w:pPr>
        <w:pStyle w:val="BodyText"/>
        <w:ind w:left="1440" w:hanging="720"/>
        <w:jc w:val="both"/>
        <w:rPr>
          <w:rFonts w:ascii="Trebuchet MS" w:hAnsi="Trebuchet MS"/>
          <w:b w:val="0"/>
          <w:sz w:val="22"/>
          <w:szCs w:val="22"/>
        </w:rPr>
      </w:pPr>
      <w:r>
        <w:rPr>
          <w:rFonts w:ascii="Trebuchet MS" w:hAnsi="Trebuchet MS"/>
          <w:b w:val="0"/>
          <w:sz w:val="22"/>
          <w:szCs w:val="22"/>
        </w:rPr>
        <w:t xml:space="preserve">       </w:t>
      </w:r>
      <w:r w:rsidR="00126BF2" w:rsidRPr="008B2B08">
        <w:rPr>
          <w:rFonts w:ascii="Trebuchet MS" w:hAnsi="Trebuchet MS"/>
          <w:b w:val="0"/>
          <w:noProof/>
          <w:sz w:val="22"/>
          <w:szCs w:val="22"/>
          <w:lang w:eastAsia="en-GB"/>
        </w:rPr>
        <w:drawing>
          <wp:inline distT="0" distB="0" distL="0" distR="0">
            <wp:extent cx="1160780" cy="17887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60780" cy="1788795"/>
                    </a:xfrm>
                    <a:prstGeom prst="rect">
                      <a:avLst/>
                    </a:prstGeom>
                    <a:noFill/>
                    <a:ln>
                      <a:noFill/>
                    </a:ln>
                  </pic:spPr>
                </pic:pic>
              </a:graphicData>
            </a:graphic>
          </wp:inline>
        </w:drawing>
      </w:r>
      <w:r w:rsidR="00126BF2" w:rsidRPr="008B2B08">
        <w:rPr>
          <w:rFonts w:ascii="Trebuchet MS" w:hAnsi="Trebuchet MS"/>
          <w:b w:val="0"/>
          <w:noProof/>
          <w:sz w:val="22"/>
          <w:szCs w:val="22"/>
          <w:lang w:eastAsia="en-GB"/>
        </w:rPr>
        <w:drawing>
          <wp:inline distT="0" distB="0" distL="0" distR="0">
            <wp:extent cx="1661795" cy="17811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61795" cy="1781175"/>
                    </a:xfrm>
                    <a:prstGeom prst="rect">
                      <a:avLst/>
                    </a:prstGeom>
                    <a:noFill/>
                    <a:ln>
                      <a:noFill/>
                    </a:ln>
                  </pic:spPr>
                </pic:pic>
              </a:graphicData>
            </a:graphic>
          </wp:inline>
        </w:drawing>
      </w:r>
      <w:r>
        <w:rPr>
          <w:rFonts w:ascii="Trebuchet MS" w:hAnsi="Trebuchet MS"/>
          <w:b w:val="0"/>
          <w:sz w:val="22"/>
          <w:szCs w:val="22"/>
        </w:rPr>
        <w:t xml:space="preserve">  </w:t>
      </w:r>
      <w:r w:rsidR="00126BF2" w:rsidRPr="008B2B08">
        <w:rPr>
          <w:rFonts w:ascii="Trebuchet MS" w:hAnsi="Trebuchet MS"/>
          <w:b w:val="0"/>
          <w:noProof/>
          <w:sz w:val="22"/>
          <w:szCs w:val="22"/>
          <w:lang w:eastAsia="en-GB"/>
        </w:rPr>
        <w:drawing>
          <wp:inline distT="0" distB="0" distL="0" distR="0">
            <wp:extent cx="2377440" cy="12166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77440" cy="1216660"/>
                    </a:xfrm>
                    <a:prstGeom prst="rect">
                      <a:avLst/>
                    </a:prstGeom>
                    <a:noFill/>
                    <a:ln>
                      <a:noFill/>
                    </a:ln>
                  </pic:spPr>
                </pic:pic>
              </a:graphicData>
            </a:graphic>
          </wp:inline>
        </w:drawing>
      </w:r>
    </w:p>
    <w:p w:rsidR="008B2B08" w:rsidRPr="00217AAB" w:rsidRDefault="00217AAB" w:rsidP="008B2B08">
      <w:pPr>
        <w:pStyle w:val="BodyText"/>
        <w:ind w:left="1440" w:hanging="720"/>
        <w:jc w:val="both"/>
        <w:rPr>
          <w:rFonts w:ascii="Trebuchet MS" w:hAnsi="Trebuchet MS"/>
          <w:b w:val="0"/>
          <w:bCs/>
          <w:sz w:val="22"/>
          <w:szCs w:val="22"/>
          <w:u w:val="single"/>
        </w:rPr>
      </w:pPr>
      <w:r>
        <w:rPr>
          <w:rFonts w:ascii="Trebuchet MS" w:hAnsi="Trebuchet MS"/>
          <w:b w:val="0"/>
          <w:sz w:val="22"/>
          <w:szCs w:val="22"/>
        </w:rPr>
        <w:t xml:space="preserve">                    </w:t>
      </w:r>
      <w:r w:rsidRPr="00217AAB">
        <w:rPr>
          <w:rFonts w:ascii="Trebuchet MS" w:hAnsi="Trebuchet MS"/>
          <w:b w:val="0"/>
          <w:sz w:val="22"/>
          <w:szCs w:val="22"/>
          <w:u w:val="single"/>
        </w:rPr>
        <w:t>Ground Floor Plan, Proposed Front Elevation, Proposed Side Elevation</w:t>
      </w:r>
    </w:p>
    <w:p w:rsidR="008B2B08" w:rsidRDefault="008B2B08" w:rsidP="006B00BD">
      <w:pPr>
        <w:pStyle w:val="BodyText"/>
        <w:ind w:left="2160" w:hanging="720"/>
        <w:jc w:val="both"/>
        <w:rPr>
          <w:rFonts w:ascii="Trebuchet MS" w:hAnsi="Trebuchet MS"/>
          <w:b w:val="0"/>
          <w:bCs/>
          <w:sz w:val="22"/>
          <w:szCs w:val="22"/>
        </w:rPr>
      </w:pPr>
    </w:p>
    <w:p w:rsidR="008B2B08" w:rsidRPr="00FF3B1B" w:rsidRDefault="008B2B08" w:rsidP="006B00BD">
      <w:pPr>
        <w:pStyle w:val="BodyText"/>
        <w:ind w:left="2160" w:hanging="720"/>
        <w:jc w:val="both"/>
        <w:rPr>
          <w:rFonts w:ascii="Trebuchet MS" w:hAnsi="Trebuchet MS"/>
          <w:b w:val="0"/>
          <w:sz w:val="22"/>
          <w:szCs w:val="22"/>
        </w:rPr>
      </w:pPr>
    </w:p>
    <w:p w:rsidR="006B00BD" w:rsidRPr="00FF3B1B" w:rsidRDefault="006B00BD" w:rsidP="005C2676">
      <w:pPr>
        <w:pStyle w:val="BodyText"/>
        <w:ind w:left="1440" w:hanging="720"/>
        <w:jc w:val="both"/>
        <w:rPr>
          <w:rFonts w:ascii="Trebuchet MS" w:hAnsi="Trebuchet MS"/>
          <w:b w:val="0"/>
          <w:sz w:val="22"/>
          <w:szCs w:val="22"/>
        </w:rPr>
      </w:pPr>
    </w:p>
    <w:p w:rsidR="005C2676" w:rsidRPr="00FF3B1B" w:rsidRDefault="005C2676" w:rsidP="005C2676">
      <w:pPr>
        <w:numPr>
          <w:ilvl w:val="0"/>
          <w:numId w:val="24"/>
        </w:numPr>
        <w:ind w:left="1440" w:hanging="720"/>
        <w:jc w:val="both"/>
        <w:rPr>
          <w:b/>
          <w:bCs/>
          <w:sz w:val="22"/>
          <w:szCs w:val="22"/>
        </w:rPr>
      </w:pPr>
      <w:r w:rsidRPr="00FF3B1B">
        <w:rPr>
          <w:b/>
          <w:bCs/>
          <w:sz w:val="22"/>
          <w:szCs w:val="22"/>
        </w:rPr>
        <w:lastRenderedPageBreak/>
        <w:t xml:space="preserve">RELEVANT PLANNING HISTORY </w:t>
      </w:r>
    </w:p>
    <w:p w:rsidR="005C2676" w:rsidRPr="00FF3B1B" w:rsidRDefault="00381595" w:rsidP="00381595">
      <w:pPr>
        <w:ind w:left="1440"/>
        <w:jc w:val="both"/>
        <w:rPr>
          <w:b/>
          <w:bCs/>
          <w:sz w:val="22"/>
          <w:szCs w:val="22"/>
        </w:rPr>
      </w:pPr>
      <w:r>
        <w:rPr>
          <w:b/>
          <w:bCs/>
          <w:sz w:val="22"/>
          <w:szCs w:val="22"/>
        </w:rPr>
        <w:t>None</w:t>
      </w:r>
    </w:p>
    <w:p w:rsidR="005C2676" w:rsidRPr="00FF3B1B" w:rsidRDefault="005C2676" w:rsidP="005C2676">
      <w:pPr>
        <w:ind w:left="720"/>
        <w:jc w:val="both"/>
        <w:rPr>
          <w:b/>
          <w:bCs/>
          <w:sz w:val="22"/>
          <w:szCs w:val="22"/>
        </w:rPr>
      </w:pPr>
    </w:p>
    <w:p w:rsidR="005C2676" w:rsidRPr="00FF3B1B" w:rsidRDefault="005C2676" w:rsidP="005C2676">
      <w:pPr>
        <w:ind w:left="720"/>
        <w:jc w:val="both"/>
        <w:rPr>
          <w:b/>
          <w:bCs/>
          <w:sz w:val="22"/>
          <w:szCs w:val="22"/>
        </w:rPr>
      </w:pPr>
      <w:r w:rsidRPr="00FF3B1B">
        <w:rPr>
          <w:b/>
          <w:bCs/>
          <w:sz w:val="22"/>
          <w:szCs w:val="22"/>
        </w:rPr>
        <w:t>4.</w:t>
      </w:r>
      <w:r w:rsidRPr="00FF3B1B">
        <w:rPr>
          <w:b/>
          <w:bCs/>
          <w:sz w:val="22"/>
          <w:szCs w:val="22"/>
        </w:rPr>
        <w:tab/>
        <w:t>CONSULTATIONS</w:t>
      </w:r>
    </w:p>
    <w:p w:rsidR="005C2676" w:rsidRPr="00FF3B1B" w:rsidRDefault="005C2676" w:rsidP="005C2676">
      <w:pPr>
        <w:ind w:left="720"/>
        <w:jc w:val="both"/>
        <w:rPr>
          <w:b/>
          <w:bCs/>
          <w:sz w:val="22"/>
          <w:szCs w:val="22"/>
        </w:rPr>
      </w:pPr>
    </w:p>
    <w:p w:rsidR="005C2676" w:rsidRDefault="005C2676" w:rsidP="006B00BD">
      <w:pPr>
        <w:ind w:left="1440"/>
        <w:jc w:val="both"/>
        <w:rPr>
          <w:sz w:val="22"/>
          <w:szCs w:val="22"/>
        </w:rPr>
      </w:pPr>
      <w:r w:rsidRPr="00FF3B1B">
        <w:rPr>
          <w:sz w:val="22"/>
          <w:szCs w:val="22"/>
        </w:rPr>
        <w:t>The following addresses were consulted by letter.</w:t>
      </w:r>
    </w:p>
    <w:p w:rsidR="005C2676" w:rsidRPr="00FF3B1B" w:rsidRDefault="005C2676" w:rsidP="006B00BD">
      <w:pPr>
        <w:ind w:left="1440"/>
        <w:jc w:val="both"/>
        <w:rPr>
          <w:b/>
          <w:sz w:val="22"/>
          <w:szCs w:val="22"/>
        </w:rPr>
      </w:pPr>
    </w:p>
    <w:p w:rsidR="005C2676" w:rsidRPr="00FF3B1B" w:rsidRDefault="005C2676" w:rsidP="006B00BD">
      <w:pPr>
        <w:ind w:left="1440"/>
        <w:rPr>
          <w:sz w:val="22"/>
          <w:szCs w:val="22"/>
        </w:rPr>
      </w:pPr>
      <w:r w:rsidRPr="00FF3B1B">
        <w:rPr>
          <w:sz w:val="22"/>
          <w:szCs w:val="22"/>
        </w:rPr>
        <w:t>28 Westwood Road, Tilehurst, Reading, Berks</w:t>
      </w:r>
    </w:p>
    <w:p w:rsidR="005C2676" w:rsidRPr="00FF3B1B" w:rsidRDefault="005C2676" w:rsidP="006B00BD">
      <w:pPr>
        <w:ind w:left="1440"/>
        <w:rPr>
          <w:sz w:val="22"/>
          <w:szCs w:val="22"/>
        </w:rPr>
      </w:pPr>
      <w:r>
        <w:rPr>
          <w:sz w:val="22"/>
          <w:szCs w:val="22"/>
        </w:rPr>
        <w:t>24 Westwood Road, Tilehurst, Reading, Berkshire, RG31 5PW</w:t>
      </w:r>
    </w:p>
    <w:p w:rsidR="005C2676" w:rsidRPr="00FF3B1B" w:rsidRDefault="005C2676" w:rsidP="006B00BD">
      <w:pPr>
        <w:ind w:left="1440"/>
        <w:rPr>
          <w:sz w:val="22"/>
          <w:szCs w:val="22"/>
        </w:rPr>
      </w:pPr>
      <w:r w:rsidRPr="00FF3B1B">
        <w:rPr>
          <w:sz w:val="22"/>
          <w:szCs w:val="22"/>
        </w:rPr>
        <w:t>26 Westwood Road, Tilehurst, Reading, RG31 5PW</w:t>
      </w:r>
    </w:p>
    <w:p w:rsidR="005C2676" w:rsidRPr="00FF3B1B" w:rsidRDefault="005C2676" w:rsidP="006B00BD">
      <w:pPr>
        <w:ind w:left="1440"/>
        <w:rPr>
          <w:sz w:val="22"/>
          <w:szCs w:val="22"/>
        </w:rPr>
      </w:pPr>
      <w:r w:rsidRPr="00FF3B1B">
        <w:rPr>
          <w:sz w:val="22"/>
          <w:szCs w:val="22"/>
        </w:rPr>
        <w:t>29 Westwood Road, Tilehurst, Reading, RG31 5PL</w:t>
      </w:r>
    </w:p>
    <w:p w:rsidR="005C2676" w:rsidRDefault="005C2676" w:rsidP="006B00BD">
      <w:pPr>
        <w:ind w:left="1440"/>
        <w:rPr>
          <w:sz w:val="22"/>
          <w:szCs w:val="22"/>
        </w:rPr>
      </w:pPr>
      <w:r w:rsidRPr="00FF3B1B">
        <w:rPr>
          <w:sz w:val="22"/>
          <w:szCs w:val="22"/>
        </w:rPr>
        <w:t>25 Westwood Road, Tilehurst, Reading, RG31 5PL</w:t>
      </w:r>
    </w:p>
    <w:p w:rsidR="005C2676" w:rsidRPr="00FF3B1B" w:rsidRDefault="005C2676" w:rsidP="006B00BD">
      <w:pPr>
        <w:ind w:left="2160" w:hanging="720"/>
        <w:jc w:val="both"/>
        <w:rPr>
          <w:sz w:val="22"/>
          <w:szCs w:val="22"/>
        </w:rPr>
      </w:pPr>
    </w:p>
    <w:p w:rsidR="005C2676" w:rsidRPr="00FF3B1B" w:rsidRDefault="00381595" w:rsidP="00381595">
      <w:pPr>
        <w:ind w:left="2160" w:hanging="720"/>
        <w:jc w:val="both"/>
        <w:rPr>
          <w:sz w:val="22"/>
          <w:szCs w:val="22"/>
        </w:rPr>
      </w:pPr>
      <w:r>
        <w:rPr>
          <w:sz w:val="22"/>
          <w:szCs w:val="22"/>
        </w:rPr>
        <w:t>No l</w:t>
      </w:r>
      <w:r w:rsidR="005C2676" w:rsidRPr="00FF3B1B">
        <w:rPr>
          <w:sz w:val="22"/>
          <w:szCs w:val="22"/>
        </w:rPr>
        <w:t>etters of representatio</w:t>
      </w:r>
      <w:r>
        <w:rPr>
          <w:sz w:val="22"/>
          <w:szCs w:val="22"/>
        </w:rPr>
        <w:t>n have been received.</w:t>
      </w:r>
    </w:p>
    <w:p w:rsidR="005C2676" w:rsidRDefault="005C2676" w:rsidP="005C2676">
      <w:pPr>
        <w:ind w:left="720"/>
        <w:jc w:val="both"/>
        <w:rPr>
          <w:sz w:val="22"/>
          <w:szCs w:val="22"/>
        </w:rPr>
      </w:pPr>
    </w:p>
    <w:p w:rsidR="005C2676" w:rsidRPr="00381595" w:rsidRDefault="005C2676" w:rsidP="00381595">
      <w:pPr>
        <w:overflowPunct/>
        <w:adjustRightInd/>
        <w:ind w:left="1440"/>
        <w:jc w:val="both"/>
        <w:textAlignment w:val="auto"/>
        <w:rPr>
          <w:rFonts w:cs="Arial"/>
          <w:b/>
          <w:bCs/>
          <w:color w:val="000000"/>
          <w:sz w:val="22"/>
          <w:szCs w:val="22"/>
          <w:lang w:eastAsia="en-GB"/>
        </w:rPr>
      </w:pPr>
      <w:r w:rsidRPr="00381595">
        <w:rPr>
          <w:rFonts w:cs="Arial"/>
          <w:b/>
          <w:bCs/>
          <w:color w:val="000000"/>
          <w:sz w:val="22"/>
          <w:szCs w:val="22"/>
          <w:lang w:eastAsia="en-GB"/>
        </w:rPr>
        <w:t>Equality Act 2010:</w:t>
      </w:r>
    </w:p>
    <w:p w:rsidR="005C2676" w:rsidRPr="00381595" w:rsidRDefault="005C2676" w:rsidP="00381595">
      <w:pPr>
        <w:overflowPunct/>
        <w:adjustRightInd/>
        <w:ind w:left="1440"/>
        <w:jc w:val="both"/>
        <w:textAlignment w:val="auto"/>
        <w:rPr>
          <w:rFonts w:cs="Arial"/>
          <w:bCs/>
          <w:color w:val="000000"/>
          <w:sz w:val="22"/>
          <w:szCs w:val="22"/>
          <w:lang w:eastAsia="en-GB"/>
        </w:rPr>
      </w:pPr>
      <w:r w:rsidRPr="00381595">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C2676" w:rsidRPr="00FF3B1B" w:rsidRDefault="005C2676">
      <w:pPr>
        <w:ind w:left="720" w:hanging="720"/>
        <w:jc w:val="both"/>
        <w:rPr>
          <w:sz w:val="22"/>
          <w:szCs w:val="22"/>
        </w:rPr>
      </w:pPr>
    </w:p>
    <w:p w:rsidR="005C2676" w:rsidRPr="00FF3B1B" w:rsidRDefault="005C2676" w:rsidP="005C2676">
      <w:pPr>
        <w:numPr>
          <w:ilvl w:val="0"/>
          <w:numId w:val="29"/>
        </w:numPr>
        <w:jc w:val="both"/>
        <w:rPr>
          <w:b/>
          <w:bCs/>
          <w:sz w:val="22"/>
          <w:szCs w:val="22"/>
          <w:lang w:eastAsia="en-GB"/>
        </w:rPr>
      </w:pPr>
      <w:r>
        <w:rPr>
          <w:b/>
          <w:bCs/>
          <w:sz w:val="22"/>
          <w:szCs w:val="22"/>
          <w:lang w:eastAsia="en-GB"/>
        </w:rPr>
        <w:t xml:space="preserve">     </w:t>
      </w:r>
      <w:r w:rsidR="00381595">
        <w:rPr>
          <w:b/>
          <w:bCs/>
          <w:sz w:val="22"/>
          <w:szCs w:val="22"/>
          <w:lang w:eastAsia="en-GB"/>
        </w:rPr>
        <w:t xml:space="preserve"> </w:t>
      </w:r>
      <w:r w:rsidRPr="00FF3B1B">
        <w:rPr>
          <w:b/>
          <w:bCs/>
          <w:sz w:val="22"/>
          <w:szCs w:val="22"/>
          <w:lang w:eastAsia="en-GB"/>
        </w:rPr>
        <w:t>LEGAL AND PLANNING POLICY CONTEXT</w:t>
      </w:r>
    </w:p>
    <w:p w:rsidR="005C2676" w:rsidRPr="00FF3B1B" w:rsidRDefault="005C2676" w:rsidP="005C2676">
      <w:pPr>
        <w:ind w:left="720"/>
        <w:jc w:val="both"/>
        <w:rPr>
          <w:bCs/>
          <w:sz w:val="22"/>
          <w:szCs w:val="22"/>
          <w:lang w:eastAsia="en-GB"/>
        </w:rPr>
      </w:pPr>
    </w:p>
    <w:p w:rsidR="005C2676" w:rsidRPr="00FF3B1B" w:rsidRDefault="005C2676" w:rsidP="00381595">
      <w:pPr>
        <w:ind w:left="144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5C2676" w:rsidRDefault="005C2676" w:rsidP="005C2676">
      <w:pPr>
        <w:ind w:left="720"/>
        <w:jc w:val="both"/>
        <w:rPr>
          <w:b/>
          <w:bCs/>
          <w:sz w:val="22"/>
          <w:szCs w:val="22"/>
          <w:u w:val="single"/>
          <w:lang w:eastAsia="en-GB"/>
        </w:rPr>
      </w:pPr>
    </w:p>
    <w:p w:rsidR="005C2676" w:rsidRPr="00FF3B1B" w:rsidRDefault="005C2676" w:rsidP="00381595">
      <w:pPr>
        <w:ind w:left="1440"/>
        <w:jc w:val="both"/>
        <w:rPr>
          <w:b/>
          <w:bCs/>
          <w:sz w:val="22"/>
          <w:szCs w:val="22"/>
          <w:u w:val="single"/>
          <w:lang w:eastAsia="en-GB"/>
        </w:rPr>
      </w:pPr>
      <w:r w:rsidRPr="00FF3B1B">
        <w:rPr>
          <w:b/>
          <w:bCs/>
          <w:sz w:val="22"/>
          <w:szCs w:val="22"/>
          <w:u w:val="single"/>
          <w:lang w:eastAsia="en-GB"/>
        </w:rPr>
        <w:t>National Policy</w:t>
      </w:r>
    </w:p>
    <w:p w:rsidR="005C2676" w:rsidRPr="00FF3B1B" w:rsidRDefault="005C2676" w:rsidP="00381595">
      <w:pPr>
        <w:ind w:left="1440"/>
        <w:jc w:val="both"/>
        <w:rPr>
          <w:bCs/>
          <w:sz w:val="22"/>
          <w:szCs w:val="22"/>
          <w:lang w:eastAsia="en-GB"/>
        </w:rPr>
      </w:pPr>
      <w:r w:rsidRPr="00FF3B1B">
        <w:rPr>
          <w:bCs/>
          <w:sz w:val="22"/>
          <w:szCs w:val="22"/>
          <w:lang w:eastAsia="en-GB"/>
        </w:rPr>
        <w:t xml:space="preserve">National Planning Policy Framework </w:t>
      </w:r>
    </w:p>
    <w:p w:rsidR="005C2676" w:rsidRPr="00FF3B1B" w:rsidRDefault="005C2676" w:rsidP="00381595">
      <w:pPr>
        <w:ind w:left="1440"/>
        <w:jc w:val="both"/>
        <w:rPr>
          <w:bCs/>
          <w:sz w:val="22"/>
          <w:szCs w:val="22"/>
          <w:lang w:eastAsia="en-GB"/>
        </w:rPr>
      </w:pPr>
      <w:r w:rsidRPr="00FF3B1B">
        <w:rPr>
          <w:bCs/>
          <w:sz w:val="22"/>
          <w:szCs w:val="22"/>
          <w:lang w:eastAsia="en-GB"/>
        </w:rPr>
        <w:t>National Planning Practice Guidance</w:t>
      </w:r>
    </w:p>
    <w:p w:rsidR="005C2676" w:rsidRDefault="005C2676" w:rsidP="00381595">
      <w:pPr>
        <w:ind w:left="1440"/>
        <w:jc w:val="both"/>
        <w:rPr>
          <w:bCs/>
          <w:sz w:val="22"/>
          <w:szCs w:val="22"/>
          <w:lang w:eastAsia="en-GB"/>
        </w:rPr>
      </w:pPr>
    </w:p>
    <w:p w:rsidR="005C2676" w:rsidRPr="00FF3B1B" w:rsidRDefault="005C2676" w:rsidP="00381595">
      <w:pPr>
        <w:ind w:left="144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5C2676" w:rsidRPr="00917B3D" w:rsidRDefault="005C2676" w:rsidP="00381595">
      <w:pPr>
        <w:ind w:left="144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5C2676" w:rsidRPr="00917B3D" w:rsidRDefault="005C2676" w:rsidP="00381595">
      <w:pPr>
        <w:ind w:left="1440"/>
        <w:jc w:val="both"/>
        <w:rPr>
          <w:bCs/>
          <w:sz w:val="22"/>
          <w:szCs w:val="22"/>
        </w:rPr>
      </w:pPr>
      <w:r>
        <w:rPr>
          <w:bCs/>
          <w:sz w:val="22"/>
          <w:szCs w:val="22"/>
        </w:rPr>
        <w:t>CC8</w:t>
      </w:r>
      <w:r w:rsidRPr="00917B3D">
        <w:rPr>
          <w:bCs/>
          <w:sz w:val="22"/>
          <w:szCs w:val="22"/>
        </w:rPr>
        <w:t xml:space="preserve"> (Safeguarding Amenity) </w:t>
      </w:r>
    </w:p>
    <w:p w:rsidR="005C2676" w:rsidRPr="00917B3D" w:rsidRDefault="005C2676" w:rsidP="00381595">
      <w:pPr>
        <w:ind w:left="1440"/>
        <w:jc w:val="both"/>
        <w:rPr>
          <w:bCs/>
          <w:sz w:val="22"/>
          <w:szCs w:val="22"/>
        </w:rPr>
      </w:pPr>
      <w:r>
        <w:rPr>
          <w:bCs/>
          <w:sz w:val="22"/>
          <w:szCs w:val="22"/>
        </w:rPr>
        <w:t>H9</w:t>
      </w:r>
      <w:r w:rsidRPr="00917B3D">
        <w:rPr>
          <w:bCs/>
          <w:sz w:val="22"/>
          <w:szCs w:val="22"/>
        </w:rPr>
        <w:t xml:space="preserve"> (House Extensions and Ancillary Accommodation)</w:t>
      </w:r>
    </w:p>
    <w:p w:rsidR="005C2676" w:rsidRPr="00FF3B1B" w:rsidRDefault="005C2676" w:rsidP="00381595">
      <w:pPr>
        <w:ind w:left="1440"/>
        <w:jc w:val="both"/>
        <w:rPr>
          <w:bCs/>
          <w:sz w:val="22"/>
          <w:szCs w:val="22"/>
          <w:lang w:eastAsia="en-GB"/>
        </w:rPr>
      </w:pPr>
    </w:p>
    <w:p w:rsidR="005C2676" w:rsidRPr="00FF3B1B" w:rsidRDefault="005C2676" w:rsidP="00381595">
      <w:pPr>
        <w:ind w:left="1440"/>
        <w:jc w:val="both"/>
        <w:rPr>
          <w:b/>
          <w:bCs/>
          <w:sz w:val="22"/>
          <w:szCs w:val="22"/>
          <w:u w:val="single"/>
          <w:lang w:eastAsia="en-GB"/>
        </w:rPr>
      </w:pPr>
      <w:r w:rsidRPr="00FF3B1B">
        <w:rPr>
          <w:b/>
          <w:bCs/>
          <w:sz w:val="22"/>
          <w:szCs w:val="22"/>
          <w:u w:val="single"/>
          <w:lang w:eastAsia="en-GB"/>
        </w:rPr>
        <w:t>SPD</w:t>
      </w:r>
    </w:p>
    <w:p w:rsidR="005C2676" w:rsidRDefault="005C2676" w:rsidP="00381595">
      <w:pPr>
        <w:overflowPunct/>
        <w:autoSpaceDE/>
        <w:autoSpaceDN/>
        <w:adjustRightInd/>
        <w:ind w:left="1440"/>
        <w:textAlignment w:val="auto"/>
        <w:rPr>
          <w:sz w:val="22"/>
          <w:szCs w:val="22"/>
        </w:rPr>
      </w:pPr>
      <w:r w:rsidRPr="00FF3B1B">
        <w:rPr>
          <w:sz w:val="22"/>
          <w:szCs w:val="22"/>
        </w:rPr>
        <w:t xml:space="preserve">Design Guide to House Extensions </w:t>
      </w:r>
      <w:r>
        <w:rPr>
          <w:sz w:val="22"/>
          <w:szCs w:val="22"/>
        </w:rPr>
        <w:t>2021</w:t>
      </w:r>
    </w:p>
    <w:p w:rsidR="005C2676" w:rsidRPr="00FF3B1B" w:rsidRDefault="005C2676" w:rsidP="005C2676">
      <w:pPr>
        <w:overflowPunct/>
        <w:autoSpaceDE/>
        <w:autoSpaceDN/>
        <w:adjustRightInd/>
        <w:ind w:left="720"/>
        <w:textAlignment w:val="auto"/>
        <w:rPr>
          <w:sz w:val="22"/>
          <w:szCs w:val="22"/>
        </w:rPr>
      </w:pPr>
    </w:p>
    <w:p w:rsidR="005C2676" w:rsidRPr="00FF3B1B" w:rsidRDefault="005C2676">
      <w:pPr>
        <w:jc w:val="both"/>
        <w:rPr>
          <w:b/>
          <w:bCs/>
          <w:sz w:val="22"/>
          <w:szCs w:val="22"/>
        </w:rPr>
      </w:pPr>
    </w:p>
    <w:p w:rsidR="005C2676" w:rsidRPr="00FF3B1B" w:rsidRDefault="005C2676" w:rsidP="00381595">
      <w:pPr>
        <w:ind w:left="720"/>
        <w:jc w:val="both"/>
        <w:rPr>
          <w:b/>
          <w:bCs/>
          <w:sz w:val="22"/>
          <w:szCs w:val="22"/>
        </w:rPr>
      </w:pPr>
      <w:r w:rsidRPr="00FF3B1B">
        <w:rPr>
          <w:b/>
          <w:bCs/>
          <w:sz w:val="22"/>
          <w:szCs w:val="22"/>
        </w:rPr>
        <w:t>6.</w:t>
      </w:r>
      <w:r w:rsidRPr="00FF3B1B">
        <w:rPr>
          <w:b/>
          <w:bCs/>
          <w:sz w:val="22"/>
          <w:szCs w:val="22"/>
        </w:rPr>
        <w:tab/>
        <w:t>APPRAISAL</w:t>
      </w:r>
    </w:p>
    <w:p w:rsidR="005C2676" w:rsidRPr="006D3285" w:rsidRDefault="005C2676" w:rsidP="00381595">
      <w:pPr>
        <w:ind w:left="1440"/>
        <w:rPr>
          <w:b/>
          <w:bCs/>
          <w:sz w:val="22"/>
          <w:szCs w:val="22"/>
          <w:u w:val="single"/>
          <w:lang w:eastAsia="en-GB"/>
        </w:rPr>
      </w:pPr>
      <w:r w:rsidRPr="006D3285">
        <w:rPr>
          <w:b/>
          <w:bCs/>
          <w:sz w:val="22"/>
          <w:szCs w:val="22"/>
          <w:u w:val="single"/>
          <w:lang w:eastAsia="en-GB"/>
        </w:rPr>
        <w:t>Character and Appearance</w:t>
      </w:r>
    </w:p>
    <w:p w:rsidR="005C2676" w:rsidRPr="00FA05A6" w:rsidRDefault="005C2676" w:rsidP="00381595">
      <w:pPr>
        <w:ind w:left="1440"/>
        <w:rPr>
          <w:sz w:val="22"/>
          <w:szCs w:val="22"/>
          <w:lang w:eastAsia="en-GB"/>
        </w:rPr>
      </w:pPr>
    </w:p>
    <w:p w:rsidR="005C2676" w:rsidRDefault="005C2676" w:rsidP="00EC59E9">
      <w:pPr>
        <w:overflowPunct/>
        <w:adjustRightInd/>
        <w:ind w:left="1440"/>
        <w:contextualSpacing/>
        <w:jc w:val="both"/>
        <w:textAlignment w:val="auto"/>
        <w:rPr>
          <w:sz w:val="22"/>
          <w:szCs w:val="22"/>
          <w:lang w:eastAsia="en-GB"/>
        </w:rPr>
      </w:pPr>
      <w:r w:rsidRPr="00FA05A6">
        <w:rPr>
          <w:sz w:val="22"/>
          <w:szCs w:val="22"/>
          <w:lang w:eastAsia="en-GB"/>
        </w:rPr>
        <w:t>Policy H9 states that an extension to a house will be acceptable where it</w:t>
      </w:r>
      <w:r w:rsidRPr="006D3285">
        <w:rPr>
          <w:sz w:val="22"/>
          <w:szCs w:val="22"/>
          <w:lang w:eastAsia="en-GB"/>
        </w:rPr>
        <w:t xml:space="preserve"> respects the character of the house in terms of scale, location, materials and design and respects the character and pattern of neighbouring properties and the street as a whole in terms of scale, location, materials and design, and any important existing building line. </w:t>
      </w:r>
      <w:r w:rsidRPr="00FA05A6">
        <w:rPr>
          <w:sz w:val="22"/>
          <w:szCs w:val="22"/>
          <w:lang w:eastAsia="en-GB"/>
        </w:rPr>
        <w:t>Policy CC7 also sets out relevant considerations for design.</w:t>
      </w:r>
    </w:p>
    <w:p w:rsidR="00381595" w:rsidRDefault="00381595" w:rsidP="00EC59E9">
      <w:pPr>
        <w:overflowPunct/>
        <w:adjustRightInd/>
        <w:ind w:left="1440"/>
        <w:contextualSpacing/>
        <w:jc w:val="both"/>
        <w:textAlignment w:val="auto"/>
        <w:rPr>
          <w:sz w:val="22"/>
          <w:szCs w:val="22"/>
          <w:lang w:eastAsia="en-GB"/>
        </w:rPr>
      </w:pPr>
    </w:p>
    <w:p w:rsidR="00381595" w:rsidRDefault="00381595" w:rsidP="00EC59E9">
      <w:pPr>
        <w:overflowPunct/>
        <w:adjustRightInd/>
        <w:ind w:left="1440"/>
        <w:contextualSpacing/>
        <w:jc w:val="both"/>
        <w:textAlignment w:val="auto"/>
        <w:rPr>
          <w:sz w:val="22"/>
          <w:szCs w:val="22"/>
          <w:lang w:eastAsia="en-GB"/>
        </w:rPr>
      </w:pPr>
      <w:r>
        <w:rPr>
          <w:sz w:val="22"/>
          <w:szCs w:val="22"/>
          <w:lang w:eastAsia="en-GB"/>
        </w:rPr>
        <w:t xml:space="preserve">The proposed front porch extension as originally proposed, would </w:t>
      </w:r>
      <w:r w:rsidR="00B063D9">
        <w:rPr>
          <w:sz w:val="22"/>
          <w:szCs w:val="22"/>
          <w:lang w:eastAsia="en-GB"/>
        </w:rPr>
        <w:t xml:space="preserve">have extended </w:t>
      </w:r>
      <w:r>
        <w:rPr>
          <w:sz w:val="22"/>
          <w:szCs w:val="22"/>
          <w:lang w:eastAsia="en-GB"/>
        </w:rPr>
        <w:t xml:space="preserve">beyond the side wall of the existing dwelling. This was considered to be unsympathetic to the existing lines of the dwelling, considering that the porch is also extending beyond the front line of the existing dwelling. On the advice of the </w:t>
      </w:r>
      <w:r>
        <w:rPr>
          <w:sz w:val="22"/>
          <w:szCs w:val="22"/>
          <w:lang w:eastAsia="en-GB"/>
        </w:rPr>
        <w:lastRenderedPageBreak/>
        <w:t>LPA, the agent has sent in amendments, bringing the side of the porch in line with the existing side wall</w:t>
      </w:r>
      <w:r w:rsidR="00B063D9">
        <w:rPr>
          <w:sz w:val="22"/>
          <w:szCs w:val="22"/>
          <w:lang w:eastAsia="en-GB"/>
        </w:rPr>
        <w:t>.</w:t>
      </w:r>
      <w:r>
        <w:rPr>
          <w:sz w:val="22"/>
          <w:szCs w:val="22"/>
          <w:lang w:eastAsia="en-GB"/>
        </w:rPr>
        <w:t xml:space="preserve"> </w:t>
      </w:r>
      <w:r w:rsidR="00EC59E9">
        <w:rPr>
          <w:sz w:val="22"/>
          <w:szCs w:val="22"/>
          <w:lang w:eastAsia="en-GB"/>
        </w:rPr>
        <w:t>Although relatively large t</w:t>
      </w:r>
      <w:r>
        <w:rPr>
          <w:sz w:val="22"/>
          <w:szCs w:val="22"/>
          <w:lang w:eastAsia="en-GB"/>
        </w:rPr>
        <w:t>here is a considerable gap between the proposed porc</w:t>
      </w:r>
      <w:r w:rsidR="008B2B08">
        <w:rPr>
          <w:sz w:val="22"/>
          <w:szCs w:val="22"/>
          <w:lang w:eastAsia="en-GB"/>
        </w:rPr>
        <w:t>h and the next building on No 25</w:t>
      </w:r>
      <w:r w:rsidR="00EC59E9">
        <w:rPr>
          <w:sz w:val="22"/>
          <w:szCs w:val="22"/>
          <w:lang w:eastAsia="en-GB"/>
        </w:rPr>
        <w:t xml:space="preserve"> and there are other similar examples in the road</w:t>
      </w:r>
      <w:r w:rsidR="00656B42">
        <w:rPr>
          <w:sz w:val="22"/>
          <w:szCs w:val="22"/>
          <w:lang w:eastAsia="en-GB"/>
        </w:rPr>
        <w:t>.</w:t>
      </w:r>
      <w:r w:rsidR="00EC59E9">
        <w:rPr>
          <w:sz w:val="22"/>
          <w:szCs w:val="22"/>
          <w:lang w:eastAsia="en-GB"/>
        </w:rPr>
        <w:t xml:space="preserve">  It is not considered that this addition would have a significant detrimental effect on the character and appearance of the property or the street.</w:t>
      </w:r>
    </w:p>
    <w:p w:rsidR="00656B42" w:rsidRDefault="00656B42" w:rsidP="00381595">
      <w:pPr>
        <w:overflowPunct/>
        <w:adjustRightInd/>
        <w:ind w:left="1440"/>
        <w:contextualSpacing/>
        <w:textAlignment w:val="auto"/>
        <w:rPr>
          <w:sz w:val="22"/>
          <w:szCs w:val="22"/>
          <w:lang w:eastAsia="en-GB"/>
        </w:rPr>
      </w:pPr>
    </w:p>
    <w:p w:rsidR="005C2676" w:rsidRPr="00FA05A6" w:rsidRDefault="005C2676" w:rsidP="00381595">
      <w:pPr>
        <w:ind w:left="1440"/>
        <w:rPr>
          <w:b/>
          <w:bCs/>
          <w:sz w:val="22"/>
          <w:szCs w:val="22"/>
          <w:u w:val="single"/>
          <w:lang w:eastAsia="en-GB"/>
        </w:rPr>
      </w:pPr>
      <w:r w:rsidRPr="006D3285">
        <w:rPr>
          <w:b/>
          <w:bCs/>
          <w:sz w:val="22"/>
          <w:szCs w:val="22"/>
          <w:u w:val="single"/>
          <w:lang w:eastAsia="en-GB"/>
        </w:rPr>
        <w:t>Residential Amenity</w:t>
      </w:r>
    </w:p>
    <w:p w:rsidR="005C2676" w:rsidRPr="00FA05A6" w:rsidRDefault="005C2676" w:rsidP="00381595">
      <w:pPr>
        <w:ind w:left="1440"/>
        <w:rPr>
          <w:b/>
          <w:bCs/>
          <w:sz w:val="22"/>
          <w:szCs w:val="22"/>
          <w:u w:val="single"/>
          <w:lang w:eastAsia="en-GB"/>
        </w:rPr>
      </w:pPr>
    </w:p>
    <w:p w:rsidR="005C2676" w:rsidRDefault="005C2676" w:rsidP="00381595">
      <w:pPr>
        <w:overflowPunct/>
        <w:adjustRightInd/>
        <w:ind w:left="1440"/>
        <w:jc w:val="both"/>
        <w:textAlignment w:val="auto"/>
        <w:rPr>
          <w:color w:val="000000"/>
          <w:sz w:val="22"/>
          <w:szCs w:val="22"/>
          <w:lang w:eastAsia="en-GB"/>
        </w:rPr>
      </w:pPr>
      <w:r w:rsidRPr="006D3285">
        <w:rPr>
          <w:sz w:val="22"/>
          <w:szCs w:val="22"/>
          <w:lang w:eastAsia="en-GB"/>
        </w:rPr>
        <w:t xml:space="preserve">Policy H9 states that an extension will be acceptable where it does not </w:t>
      </w:r>
      <w:r w:rsidRPr="00FA05A6">
        <w:rPr>
          <w:sz w:val="22"/>
          <w:szCs w:val="22"/>
          <w:lang w:eastAsia="en-GB"/>
        </w:rPr>
        <w:t>result in an overbearing impact on neighbours. Policy H10 seeks to ensure that the amenity of gardens and other outdoor areas are not compromised. P</w:t>
      </w:r>
      <w:r w:rsidRPr="006D3285">
        <w:rPr>
          <w:color w:val="000000"/>
          <w:sz w:val="22"/>
          <w:szCs w:val="22"/>
          <w:lang w:eastAsia="en-GB"/>
        </w:rPr>
        <w:t>olicy CC8 states an extension to a house will be acceptable where it will not cause a significant detrimental impact to the living environment of existing or new residential properties.</w:t>
      </w:r>
    </w:p>
    <w:p w:rsidR="003A1BE0" w:rsidRDefault="003A1BE0" w:rsidP="00381595">
      <w:pPr>
        <w:overflowPunct/>
        <w:adjustRightInd/>
        <w:ind w:left="1440"/>
        <w:jc w:val="both"/>
        <w:textAlignment w:val="auto"/>
        <w:rPr>
          <w:color w:val="000000"/>
          <w:sz w:val="22"/>
          <w:szCs w:val="22"/>
          <w:lang w:eastAsia="en-GB"/>
        </w:rPr>
      </w:pPr>
    </w:p>
    <w:p w:rsidR="003A1BE0" w:rsidRPr="006D3285" w:rsidRDefault="003A1BE0" w:rsidP="00381595">
      <w:pPr>
        <w:overflowPunct/>
        <w:adjustRightInd/>
        <w:ind w:left="1440"/>
        <w:jc w:val="both"/>
        <w:textAlignment w:val="auto"/>
        <w:rPr>
          <w:color w:val="000000"/>
          <w:sz w:val="22"/>
          <w:szCs w:val="22"/>
          <w:lang w:eastAsia="en-GB"/>
        </w:rPr>
      </w:pPr>
      <w:r>
        <w:rPr>
          <w:color w:val="000000"/>
          <w:sz w:val="22"/>
          <w:szCs w:val="22"/>
          <w:lang w:eastAsia="en-GB"/>
        </w:rPr>
        <w:t>There are no aspects of this proposal that would cause any negative privacy, overlooking, overbearing effects, or loss of sunlight and daylight to any of the neighbouring properties on both sides</w:t>
      </w:r>
      <w:r w:rsidR="00EC59E9">
        <w:rPr>
          <w:color w:val="000000"/>
          <w:sz w:val="22"/>
          <w:szCs w:val="22"/>
          <w:lang w:eastAsia="en-GB"/>
        </w:rPr>
        <w:t xml:space="preserve">, </w:t>
      </w:r>
      <w:r>
        <w:rPr>
          <w:color w:val="000000"/>
          <w:sz w:val="22"/>
          <w:szCs w:val="22"/>
          <w:lang w:eastAsia="en-GB"/>
        </w:rPr>
        <w:t xml:space="preserve">and there is considerable gap between the porch and the nearest </w:t>
      </w:r>
      <w:r w:rsidR="008B2B08">
        <w:rPr>
          <w:color w:val="000000"/>
          <w:sz w:val="22"/>
          <w:szCs w:val="22"/>
          <w:lang w:eastAsia="en-GB"/>
        </w:rPr>
        <w:t>property to it at No 25</w:t>
      </w:r>
      <w:r>
        <w:rPr>
          <w:color w:val="000000"/>
          <w:sz w:val="22"/>
          <w:szCs w:val="22"/>
          <w:lang w:eastAsia="en-GB"/>
        </w:rPr>
        <w:t>.</w:t>
      </w:r>
    </w:p>
    <w:p w:rsidR="005C2676" w:rsidRPr="00356D64" w:rsidRDefault="005C2676" w:rsidP="005C2676">
      <w:pPr>
        <w:jc w:val="both"/>
        <w:rPr>
          <w:color w:val="000000"/>
          <w:sz w:val="22"/>
          <w:szCs w:val="22"/>
          <w:lang w:eastAsia="en-GB"/>
        </w:rPr>
      </w:pPr>
    </w:p>
    <w:p w:rsidR="005C2676" w:rsidRDefault="005C2676" w:rsidP="005C2676">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5C2676" w:rsidRPr="00FA05A6" w:rsidRDefault="005C2676" w:rsidP="008B2B08">
      <w:pPr>
        <w:ind w:left="1440"/>
        <w:jc w:val="both"/>
        <w:rPr>
          <w:bCs/>
          <w:sz w:val="22"/>
          <w:szCs w:val="22"/>
          <w:lang w:eastAsia="en-GB"/>
        </w:rPr>
      </w:pPr>
      <w:r w:rsidRPr="008B2B08">
        <w:rPr>
          <w:bCs/>
          <w:sz w:val="22"/>
          <w:szCs w:val="22"/>
          <w:lang w:eastAsia="en-GB"/>
        </w:rPr>
        <w:t>The proposed development has been assessed as set out above and is considered to be acceptable on that basis, subject to the following conditions.</w:t>
      </w:r>
    </w:p>
    <w:p w:rsidR="005C2676" w:rsidRPr="00FA05A6" w:rsidRDefault="005C2676" w:rsidP="005C2676">
      <w:pPr>
        <w:jc w:val="both"/>
        <w:rPr>
          <w:rFonts w:cs="Trebuchet MS"/>
          <w:sz w:val="22"/>
          <w:szCs w:val="22"/>
          <w:u w:val="single"/>
          <w:lang w:eastAsia="en-GB"/>
        </w:rPr>
      </w:pPr>
    </w:p>
    <w:p w:rsidR="005C2676" w:rsidRPr="008B2B08" w:rsidRDefault="005C2676" w:rsidP="008B2B08">
      <w:pPr>
        <w:pStyle w:val="yiv552378054msonormal"/>
        <w:ind w:left="1429" w:hanging="709"/>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t>R</w:t>
      </w:r>
      <w:r>
        <w:rPr>
          <w:rFonts w:ascii="Trebuchet MS" w:hAnsi="Trebuchet MS"/>
          <w:b/>
          <w:bCs/>
          <w:sz w:val="22"/>
          <w:szCs w:val="22"/>
        </w:rPr>
        <w:t xml:space="preserve">ECOMMENDATION </w:t>
      </w:r>
      <w:r w:rsidRPr="00FF3B1B">
        <w:rPr>
          <w:rFonts w:ascii="Trebuchet MS" w:hAnsi="Trebuchet MS"/>
          <w:b/>
          <w:bCs/>
          <w:sz w:val="22"/>
          <w:szCs w:val="22"/>
        </w:rPr>
        <w:t xml:space="preserve"> </w:t>
      </w:r>
    </w:p>
    <w:p w:rsidR="005C2676" w:rsidRDefault="005C2676" w:rsidP="008B2B08">
      <w:pPr>
        <w:ind w:left="1440" w:hanging="11"/>
        <w:jc w:val="both"/>
        <w:rPr>
          <w:rFonts w:cs="Trebuchet MS"/>
          <w:sz w:val="22"/>
          <w:szCs w:val="22"/>
          <w:lang w:eastAsia="en-GB"/>
        </w:rPr>
      </w:pPr>
      <w:r w:rsidRPr="006511AF">
        <w:rPr>
          <w:rFonts w:cs="Trebuchet MS"/>
          <w:sz w:val="22"/>
          <w:szCs w:val="22"/>
          <w:lang w:eastAsia="en-GB"/>
        </w:rPr>
        <w:t>Recommended Conditions:</w:t>
      </w:r>
    </w:p>
    <w:p w:rsidR="008B2B08" w:rsidRDefault="008B2B08" w:rsidP="008B2B08">
      <w:pPr>
        <w:ind w:left="1440" w:hanging="11"/>
        <w:jc w:val="both"/>
        <w:rPr>
          <w:rFonts w:cs="Trebuchet MS"/>
          <w:sz w:val="22"/>
          <w:szCs w:val="22"/>
          <w:lang w:eastAsia="en-GB"/>
        </w:rPr>
      </w:pPr>
      <w:r>
        <w:rPr>
          <w:rFonts w:cs="Trebuchet MS"/>
          <w:sz w:val="22"/>
          <w:szCs w:val="22"/>
          <w:lang w:eastAsia="en-GB"/>
        </w:rPr>
        <w:t>AP1: Approved Plans</w:t>
      </w:r>
    </w:p>
    <w:p w:rsidR="008B2B08" w:rsidRDefault="008B2B08" w:rsidP="008B2B08">
      <w:pPr>
        <w:ind w:left="1440" w:hanging="11"/>
        <w:jc w:val="both"/>
        <w:rPr>
          <w:rFonts w:cs="Trebuchet MS"/>
          <w:sz w:val="22"/>
          <w:szCs w:val="22"/>
          <w:lang w:eastAsia="en-GB"/>
        </w:rPr>
      </w:pPr>
      <w:r>
        <w:rPr>
          <w:rFonts w:cs="Trebuchet MS"/>
          <w:sz w:val="22"/>
          <w:szCs w:val="22"/>
          <w:lang w:eastAsia="en-GB"/>
        </w:rPr>
        <w:t>M1: Materials to Match Existing</w:t>
      </w:r>
    </w:p>
    <w:p w:rsidR="008B2B08" w:rsidRPr="006511AF" w:rsidRDefault="008B2B08" w:rsidP="008B2B08">
      <w:pPr>
        <w:ind w:left="1440" w:hanging="11"/>
        <w:jc w:val="both"/>
        <w:rPr>
          <w:rFonts w:cs="Trebuchet MS"/>
          <w:sz w:val="22"/>
          <w:szCs w:val="22"/>
          <w:lang w:eastAsia="en-GB"/>
        </w:rPr>
      </w:pPr>
      <w:r>
        <w:rPr>
          <w:rFonts w:cs="Trebuchet MS"/>
          <w:sz w:val="22"/>
          <w:szCs w:val="22"/>
          <w:lang w:eastAsia="en-GB"/>
        </w:rPr>
        <w:t>TL1: Time Limit Standards</w:t>
      </w:r>
    </w:p>
    <w:sectPr w:rsidR="008B2B08" w:rsidRPr="006511AF" w:rsidSect="005C2676">
      <w:footerReference w:type="default" r:id="rId13"/>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446A" w:rsidRDefault="0026446A">
      <w:r>
        <w:separator/>
      </w:r>
    </w:p>
  </w:endnote>
  <w:endnote w:type="continuationSeparator" w:id="0">
    <w:p w:rsidR="0026446A" w:rsidRDefault="002644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63D9" w:rsidRDefault="00B063D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446A" w:rsidRDefault="0026446A">
      <w:r>
        <w:separator/>
      </w:r>
    </w:p>
  </w:footnote>
  <w:footnote w:type="continuationSeparator" w:id="0">
    <w:p w:rsidR="0026446A" w:rsidRDefault="002644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9"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6"/>
  </w:num>
  <w:num w:numId="2">
    <w:abstractNumId w:val="22"/>
  </w:num>
  <w:num w:numId="3">
    <w:abstractNumId w:val="5"/>
  </w:num>
  <w:num w:numId="4">
    <w:abstractNumId w:val="31"/>
  </w:num>
  <w:num w:numId="5">
    <w:abstractNumId w:val="17"/>
  </w:num>
  <w:num w:numId="6">
    <w:abstractNumId w:val="12"/>
  </w:num>
  <w:num w:numId="7">
    <w:abstractNumId w:val="3"/>
  </w:num>
  <w:num w:numId="8">
    <w:abstractNumId w:val="27"/>
  </w:num>
  <w:num w:numId="9">
    <w:abstractNumId w:val="23"/>
  </w:num>
  <w:num w:numId="10">
    <w:abstractNumId w:val="2"/>
  </w:num>
  <w:num w:numId="11">
    <w:abstractNumId w:val="6"/>
  </w:num>
  <w:num w:numId="12">
    <w:abstractNumId w:val="29"/>
  </w:num>
  <w:num w:numId="13">
    <w:abstractNumId w:val="4"/>
  </w:num>
  <w:num w:numId="14">
    <w:abstractNumId w:val="26"/>
  </w:num>
  <w:num w:numId="15">
    <w:abstractNumId w:val="16"/>
  </w:num>
  <w:num w:numId="16">
    <w:abstractNumId w:val="24"/>
  </w:num>
  <w:num w:numId="17">
    <w:abstractNumId w:val="18"/>
  </w:num>
  <w:num w:numId="18">
    <w:abstractNumId w:val="30"/>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8"/>
  </w:num>
  <w:num w:numId="32">
    <w:abstractNumId w:val="32"/>
  </w:num>
  <w:num w:numId="33">
    <w:abstractNumId w:val="20"/>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4441C"/>
    <w:rsid w:val="00126BF2"/>
    <w:rsid w:val="00217AAB"/>
    <w:rsid w:val="00250D8B"/>
    <w:rsid w:val="0026446A"/>
    <w:rsid w:val="002658A7"/>
    <w:rsid w:val="00381595"/>
    <w:rsid w:val="003A1BE0"/>
    <w:rsid w:val="005C2676"/>
    <w:rsid w:val="00656B42"/>
    <w:rsid w:val="00673E1A"/>
    <w:rsid w:val="006B00BD"/>
    <w:rsid w:val="006E0ACD"/>
    <w:rsid w:val="007A5936"/>
    <w:rsid w:val="008B2B08"/>
    <w:rsid w:val="0097128B"/>
    <w:rsid w:val="00B063D9"/>
    <w:rsid w:val="00CD166E"/>
    <w:rsid w:val="00D36614"/>
    <w:rsid w:val="00D57944"/>
    <w:rsid w:val="00EC59E9"/>
    <w:rsid w:val="00EF5F3F"/>
    <w:rsid w:val="00FB19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4:docId w14:val="490C47B4"/>
  <w15:chartTrackingRefBased/>
  <w15:docId w15:val="{9CFFAE95-EFB5-47E8-9AE5-F3450C1C6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770</Words>
  <Characters>4389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3</cp:revision>
  <cp:lastPrinted>2012-06-25T10:52:00Z</cp:lastPrinted>
  <dcterms:created xsi:type="dcterms:W3CDTF">2023-06-14T08:32:00Z</dcterms:created>
  <dcterms:modified xsi:type="dcterms:W3CDTF">2023-06-14T08:33:00Z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