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DD5" w:rsidRDefault="00192385" w:rsidP="00B91DD5">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B91DD5" w:rsidRDefault="00B91DD5" w:rsidP="00B91DD5">
      <w:pPr>
        <w:pStyle w:val="BodyText"/>
        <w:tabs>
          <w:tab w:val="left" w:pos="2552"/>
        </w:tabs>
        <w:ind w:left="2552" w:hanging="2552"/>
        <w:jc w:val="both"/>
        <w:rPr>
          <w:rFonts w:ascii="Trebuchet MS" w:hAnsi="Trebuchet MS"/>
          <w:sz w:val="22"/>
          <w:szCs w:val="22"/>
        </w:rPr>
      </w:pPr>
    </w:p>
    <w:p w:rsidR="00B91DD5" w:rsidRPr="00FF3B1B" w:rsidRDefault="00B91DD5" w:rsidP="00B91DD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B91DD5" w:rsidRPr="00FF3B1B" w:rsidRDefault="00B91DD5" w:rsidP="00B91DD5">
      <w:pPr>
        <w:pStyle w:val="BodyText"/>
        <w:tabs>
          <w:tab w:val="left" w:pos="2552"/>
        </w:tabs>
        <w:ind w:left="3272" w:hanging="2552"/>
        <w:jc w:val="both"/>
        <w:rPr>
          <w:rFonts w:ascii="Trebuchet MS" w:hAnsi="Trebuchet MS"/>
          <w:sz w:val="22"/>
          <w:szCs w:val="22"/>
        </w:rPr>
      </w:pPr>
    </w:p>
    <w:p w:rsidR="00B91DD5" w:rsidRPr="00FF3B1B" w:rsidRDefault="00B91DD5" w:rsidP="00B91DD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 Heights</w:t>
      </w:r>
    </w:p>
    <w:p w:rsidR="00B91DD5" w:rsidRPr="00FF3B1B" w:rsidRDefault="00B91DD5" w:rsidP="00B91DD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231013</w:t>
      </w:r>
      <w:r w:rsidRPr="00FF3B1B">
        <w:rPr>
          <w:rFonts w:ascii="Trebuchet MS" w:hAnsi="Trebuchet MS"/>
          <w:b w:val="0"/>
          <w:sz w:val="22"/>
          <w:szCs w:val="22"/>
        </w:rPr>
        <w:t>/</w:t>
      </w:r>
      <w:r w:rsidRPr="00FF3B1B">
        <w:rPr>
          <w:rFonts w:ascii="Trebuchet MS" w:hAnsi="Trebuchet MS"/>
          <w:sz w:val="22"/>
          <w:szCs w:val="22"/>
        </w:rPr>
        <w:t>HOU</w:t>
      </w:r>
    </w:p>
    <w:p w:rsidR="00B91DD5" w:rsidRPr="00FF3B1B" w:rsidRDefault="00B91DD5" w:rsidP="00B91DD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 Gravel Hill, Emmer Green, Reading, RG4 8QN</w:t>
      </w:r>
    </w:p>
    <w:p w:rsidR="00B91DD5" w:rsidRPr="00FF3B1B" w:rsidRDefault="00B91DD5" w:rsidP="00B91DD5">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rear extension</w:t>
      </w:r>
    </w:p>
    <w:p w:rsidR="00B91DD5" w:rsidRPr="00FF3B1B" w:rsidRDefault="00B91DD5" w:rsidP="00B91DD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B91DD5" w:rsidRPr="00FF3B1B" w:rsidRDefault="00B91DD5" w:rsidP="00B91DD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Ms Faye Hamilton-Martin and Mr John Angerson</w:t>
      </w:r>
    </w:p>
    <w:p w:rsidR="00B91DD5" w:rsidRDefault="00B91DD5" w:rsidP="00B91DD5">
      <w:pPr>
        <w:pStyle w:val="BodyText"/>
        <w:ind w:left="720"/>
        <w:jc w:val="both"/>
        <w:rPr>
          <w:rFonts w:ascii="Trebuchet MS" w:hAnsi="Trebuchet MS"/>
          <w:sz w:val="22"/>
          <w:szCs w:val="22"/>
        </w:rPr>
      </w:pPr>
      <w:r w:rsidRPr="00FF3B1B">
        <w:rPr>
          <w:rFonts w:ascii="Trebuchet MS" w:hAnsi="Trebuchet MS"/>
          <w:sz w:val="22"/>
          <w:szCs w:val="22"/>
        </w:rPr>
        <w:t>Date received (valid from): 20 July 2023</w:t>
      </w:r>
      <w:r>
        <w:rPr>
          <w:rFonts w:ascii="Trebuchet MS" w:hAnsi="Trebuchet MS"/>
          <w:sz w:val="22"/>
          <w:szCs w:val="22"/>
        </w:rPr>
        <w:t xml:space="preserve">      </w:t>
      </w:r>
    </w:p>
    <w:p w:rsidR="00B91DD5" w:rsidRPr="00FF3B1B" w:rsidRDefault="00B91DD5" w:rsidP="00B91DD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D77C63">
        <w:rPr>
          <w:rFonts w:ascii="Trebuchet MS" w:hAnsi="Trebuchet MS" w:cs="Trebuchet MS"/>
          <w:noProof/>
          <w:sz w:val="22"/>
          <w:szCs w:val="22"/>
        </w:rPr>
        <w:t>26</w:t>
      </w:r>
      <w:r w:rsidRPr="00EE6AA4">
        <w:rPr>
          <w:rFonts w:ascii="Trebuchet MS" w:hAnsi="Trebuchet MS" w:cs="Trebuchet MS"/>
          <w:noProof/>
          <w:sz w:val="22"/>
          <w:szCs w:val="22"/>
        </w:rPr>
        <w:t xml:space="preserve"> October</w:t>
      </w:r>
      <w:r w:rsidRPr="00EE6AA4">
        <w:rPr>
          <w:rFonts w:ascii="Trebuchet MS" w:hAnsi="Trebuchet MS" w:cs="Trebuchet MS"/>
          <w:sz w:val="22"/>
          <w:szCs w:val="22"/>
        </w:rPr>
        <w:t xml:space="preserve"> 2023</w:t>
      </w:r>
      <w:r>
        <w:rPr>
          <w:rFonts w:ascii="Trebuchet MS" w:hAnsi="Trebuchet MS" w:cs="Trebuchet MS"/>
          <w:sz w:val="22"/>
          <w:szCs w:val="22"/>
        </w:rPr>
        <w:t>(EXT)</w:t>
      </w:r>
      <w:r w:rsidRPr="00FF3B1B">
        <w:rPr>
          <w:rFonts w:ascii="Trebuchet MS" w:hAnsi="Trebuchet MS"/>
          <w:sz w:val="22"/>
          <w:szCs w:val="22"/>
        </w:rPr>
        <w:tab/>
      </w:r>
    </w:p>
    <w:p w:rsidR="00B91DD5" w:rsidRPr="00FF3B1B" w:rsidRDefault="00B91DD5" w:rsidP="00B91DD5">
      <w:pPr>
        <w:pStyle w:val="BodyText"/>
        <w:tabs>
          <w:tab w:val="left" w:pos="2552"/>
        </w:tabs>
        <w:ind w:left="2552" w:hanging="2552"/>
        <w:jc w:val="both"/>
        <w:rPr>
          <w:rFonts w:ascii="Trebuchet MS" w:hAnsi="Trebuchet MS"/>
          <w:b w:val="0"/>
          <w:sz w:val="22"/>
          <w:szCs w:val="22"/>
        </w:rPr>
      </w:pPr>
    </w:p>
    <w:p w:rsidR="00B91DD5" w:rsidRPr="00FF3B1B" w:rsidRDefault="00B91DD5" w:rsidP="00B91DD5">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532148" w:rsidRDefault="00B91DD5" w:rsidP="00B91DD5">
      <w:pPr>
        <w:ind w:left="720"/>
        <w:jc w:val="both"/>
        <w:rPr>
          <w:sz w:val="22"/>
          <w:szCs w:val="22"/>
        </w:rPr>
      </w:pPr>
      <w:r>
        <w:rPr>
          <w:sz w:val="22"/>
          <w:szCs w:val="22"/>
        </w:rPr>
        <w:t xml:space="preserve">The site is a semi-detached two storey dwelling on the </w:t>
      </w:r>
      <w:r w:rsidR="002462B8">
        <w:rPr>
          <w:sz w:val="22"/>
          <w:szCs w:val="22"/>
        </w:rPr>
        <w:t xml:space="preserve">northern side of Gravel Hill. The area is predominantly residential with buildings of various styles and sizes. The site has an existing </w:t>
      </w:r>
      <w:r w:rsidR="00CB3E8A">
        <w:rPr>
          <w:sz w:val="22"/>
          <w:szCs w:val="22"/>
        </w:rPr>
        <w:t xml:space="preserve">rear </w:t>
      </w:r>
      <w:r w:rsidR="002462B8">
        <w:rPr>
          <w:sz w:val="22"/>
          <w:szCs w:val="22"/>
        </w:rPr>
        <w:t>box dormer extension sitting side by side with</w:t>
      </w:r>
      <w:r w:rsidR="00CB3E8A">
        <w:rPr>
          <w:sz w:val="22"/>
          <w:szCs w:val="22"/>
        </w:rPr>
        <w:t xml:space="preserve"> a</w:t>
      </w:r>
      <w:r w:rsidR="002462B8">
        <w:rPr>
          <w:sz w:val="22"/>
          <w:szCs w:val="22"/>
        </w:rPr>
        <w:t xml:space="preserve"> similar extension on No 7, however there are no records of this development. According to Google Map Images, the </w:t>
      </w:r>
      <w:r w:rsidR="00532148">
        <w:rPr>
          <w:sz w:val="22"/>
          <w:szCs w:val="22"/>
        </w:rPr>
        <w:t>rear ground outrigger existed in April 2009 but not the dormer to the rear, nor the hip to gable conversion.</w:t>
      </w:r>
    </w:p>
    <w:p w:rsidR="00CB3E8A" w:rsidRDefault="00CB3E8A" w:rsidP="00B91DD5">
      <w:pPr>
        <w:ind w:left="720"/>
        <w:jc w:val="both"/>
        <w:rPr>
          <w:sz w:val="22"/>
          <w:szCs w:val="22"/>
        </w:rPr>
      </w:pPr>
    </w:p>
    <w:p w:rsidR="00CB3E8A" w:rsidRDefault="00CB3E8A" w:rsidP="00B91DD5">
      <w:pPr>
        <w:ind w:left="720"/>
        <w:jc w:val="both"/>
        <w:rPr>
          <w:sz w:val="22"/>
          <w:szCs w:val="22"/>
        </w:rPr>
      </w:pPr>
      <w:r>
        <w:rPr>
          <w:sz w:val="22"/>
          <w:szCs w:val="22"/>
        </w:rPr>
        <w:t>There is an existing ground floor rear projection and the neighbouring property has a slightly deeper extension (as can be seen in the site visit photo below).</w:t>
      </w:r>
    </w:p>
    <w:p w:rsidR="00CB3E8A" w:rsidRDefault="00CB3E8A" w:rsidP="00B91DD5">
      <w:pPr>
        <w:ind w:left="720"/>
        <w:jc w:val="both"/>
        <w:rPr>
          <w:sz w:val="22"/>
          <w:szCs w:val="22"/>
        </w:rPr>
      </w:pPr>
    </w:p>
    <w:p w:rsidR="00532148" w:rsidRDefault="00192385" w:rsidP="00B91DD5">
      <w:pPr>
        <w:ind w:left="720"/>
        <w:jc w:val="both"/>
        <w:rPr>
          <w:noProof/>
          <w:lang w:eastAsia="en-GB"/>
        </w:rPr>
      </w:pPr>
      <w:r w:rsidRPr="00C4532E">
        <w:rPr>
          <w:noProof/>
          <w:lang w:eastAsia="en-GB"/>
        </w:rPr>
        <w:drawing>
          <wp:inline distT="0" distB="0" distL="0" distR="0">
            <wp:extent cx="2769235" cy="19411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9235" cy="1941195"/>
                    </a:xfrm>
                    <a:prstGeom prst="rect">
                      <a:avLst/>
                    </a:prstGeom>
                    <a:noFill/>
                    <a:ln>
                      <a:noFill/>
                    </a:ln>
                  </pic:spPr>
                </pic:pic>
              </a:graphicData>
            </a:graphic>
          </wp:inline>
        </w:drawing>
      </w:r>
      <w:r w:rsidR="00532148">
        <w:rPr>
          <w:noProof/>
          <w:lang w:eastAsia="en-GB"/>
        </w:rPr>
        <w:t xml:space="preserve">  </w:t>
      </w:r>
      <w:r w:rsidRPr="00C4532E">
        <w:rPr>
          <w:noProof/>
          <w:lang w:eastAsia="en-GB"/>
        </w:rPr>
        <w:drawing>
          <wp:inline distT="0" distB="0" distL="0" distR="0">
            <wp:extent cx="2613660" cy="19411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3660" cy="1941195"/>
                    </a:xfrm>
                    <a:prstGeom prst="rect">
                      <a:avLst/>
                    </a:prstGeom>
                    <a:noFill/>
                    <a:ln>
                      <a:noFill/>
                    </a:ln>
                  </pic:spPr>
                </pic:pic>
              </a:graphicData>
            </a:graphic>
          </wp:inline>
        </w:drawing>
      </w:r>
    </w:p>
    <w:p w:rsidR="00532148" w:rsidRDefault="00532148" w:rsidP="00B91DD5">
      <w:pPr>
        <w:ind w:left="720"/>
        <w:jc w:val="both"/>
        <w:rPr>
          <w:sz w:val="22"/>
          <w:szCs w:val="22"/>
        </w:rPr>
      </w:pPr>
      <w:r>
        <w:rPr>
          <w:noProof/>
          <w:lang w:eastAsia="en-GB"/>
        </w:rPr>
        <w:t xml:space="preserve">          Google Maps ( April 2009)                        Google Maps (2022)                                    </w:t>
      </w:r>
    </w:p>
    <w:p w:rsidR="00532148" w:rsidRDefault="00532148" w:rsidP="00532148">
      <w:pPr>
        <w:jc w:val="both"/>
        <w:rPr>
          <w:sz w:val="22"/>
          <w:szCs w:val="22"/>
        </w:rPr>
      </w:pPr>
    </w:p>
    <w:p w:rsidR="00B91DD5" w:rsidRPr="00FF3B1B" w:rsidRDefault="00192385" w:rsidP="00CB3E8A">
      <w:pPr>
        <w:ind w:left="720"/>
        <w:jc w:val="center"/>
        <w:rPr>
          <w:sz w:val="22"/>
          <w:szCs w:val="22"/>
        </w:rPr>
      </w:pPr>
      <w:r w:rsidRPr="00C4532E">
        <w:rPr>
          <w:noProof/>
          <w:lang w:eastAsia="en-GB"/>
        </w:rPr>
        <w:drawing>
          <wp:inline distT="0" distB="0" distL="0" distR="0">
            <wp:extent cx="2673985" cy="199263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3985" cy="1992630"/>
                    </a:xfrm>
                    <a:prstGeom prst="rect">
                      <a:avLst/>
                    </a:prstGeom>
                    <a:noFill/>
                    <a:ln>
                      <a:noFill/>
                    </a:ln>
                  </pic:spPr>
                </pic:pic>
              </a:graphicData>
            </a:graphic>
          </wp:inline>
        </w:drawing>
      </w:r>
    </w:p>
    <w:p w:rsidR="00B91DD5" w:rsidRDefault="00532148" w:rsidP="00B91DD5">
      <w:pPr>
        <w:pStyle w:val="BodyText"/>
        <w:tabs>
          <w:tab w:val="left" w:pos="2552"/>
        </w:tabs>
        <w:ind w:left="3272" w:hanging="2552"/>
        <w:jc w:val="both"/>
        <w:rPr>
          <w:rFonts w:ascii="Trebuchet MS" w:hAnsi="Trebuchet MS"/>
          <w:b w:val="0"/>
          <w:sz w:val="22"/>
          <w:szCs w:val="22"/>
        </w:rPr>
      </w:pPr>
      <w:r>
        <w:rPr>
          <w:rFonts w:ascii="Trebuchet MS" w:hAnsi="Trebuchet MS"/>
          <w:b w:val="0"/>
          <w:sz w:val="22"/>
          <w:szCs w:val="22"/>
        </w:rPr>
        <w:t xml:space="preserve">                                                Site Photo (October 2023)</w:t>
      </w:r>
    </w:p>
    <w:p w:rsidR="00532148" w:rsidRDefault="00532148" w:rsidP="00B91DD5">
      <w:pPr>
        <w:jc w:val="both"/>
        <w:rPr>
          <w:b/>
          <w:bCs/>
          <w:sz w:val="22"/>
          <w:szCs w:val="22"/>
        </w:rPr>
      </w:pPr>
    </w:p>
    <w:p w:rsidR="00CB3E8A" w:rsidRDefault="00CB3E8A" w:rsidP="00B91DD5">
      <w:pPr>
        <w:jc w:val="both"/>
        <w:rPr>
          <w:b/>
          <w:bCs/>
          <w:sz w:val="22"/>
          <w:szCs w:val="22"/>
        </w:rPr>
      </w:pPr>
    </w:p>
    <w:p w:rsidR="00CB3E8A" w:rsidRDefault="00CB3E8A" w:rsidP="00B91DD5">
      <w:pPr>
        <w:jc w:val="both"/>
        <w:rPr>
          <w:b/>
          <w:bCs/>
          <w:sz w:val="22"/>
          <w:szCs w:val="22"/>
        </w:rPr>
      </w:pPr>
    </w:p>
    <w:p w:rsidR="00532148" w:rsidRDefault="00B91DD5" w:rsidP="00532148">
      <w:pPr>
        <w:jc w:val="both"/>
        <w:rPr>
          <w:b/>
          <w:bCs/>
          <w:sz w:val="22"/>
          <w:szCs w:val="22"/>
        </w:rPr>
      </w:pPr>
      <w:r w:rsidRPr="00FF3B1B">
        <w:rPr>
          <w:b/>
          <w:bCs/>
          <w:sz w:val="22"/>
          <w:szCs w:val="22"/>
        </w:rPr>
        <w:t>2.</w:t>
      </w:r>
      <w:r w:rsidRPr="00FF3B1B">
        <w:rPr>
          <w:b/>
          <w:bCs/>
          <w:sz w:val="22"/>
          <w:szCs w:val="22"/>
        </w:rPr>
        <w:tab/>
        <w:t>PROPOSAL AND SUPPORTING INFORMATION</w:t>
      </w:r>
    </w:p>
    <w:p w:rsidR="00B91DD5" w:rsidRDefault="00CB3E8A" w:rsidP="000D19B9">
      <w:pPr>
        <w:ind w:left="720"/>
        <w:jc w:val="both"/>
        <w:rPr>
          <w:sz w:val="22"/>
          <w:szCs w:val="22"/>
        </w:rPr>
      </w:pPr>
      <w:r>
        <w:rPr>
          <w:sz w:val="22"/>
          <w:szCs w:val="22"/>
        </w:rPr>
        <w:lastRenderedPageBreak/>
        <w:t>The proposal is to replace the existing 2m deep single storey rear extension with one m</w:t>
      </w:r>
      <w:r w:rsidR="00B91DD5">
        <w:rPr>
          <w:sz w:val="22"/>
          <w:szCs w:val="22"/>
        </w:rPr>
        <w:t xml:space="preserve">easuring </w:t>
      </w:r>
      <w:r w:rsidR="00532148">
        <w:rPr>
          <w:sz w:val="22"/>
          <w:szCs w:val="22"/>
        </w:rPr>
        <w:t>6m in depth and 5.6</w:t>
      </w:r>
      <w:r w:rsidR="00EF4D4A">
        <w:rPr>
          <w:sz w:val="22"/>
          <w:szCs w:val="22"/>
        </w:rPr>
        <w:t>m in width. The extension therefore</w:t>
      </w:r>
      <w:r w:rsidR="00B91DD5">
        <w:rPr>
          <w:sz w:val="22"/>
          <w:szCs w:val="22"/>
        </w:rPr>
        <w:t xml:space="preserve"> increases the footprint of the existing </w:t>
      </w:r>
      <w:r w:rsidR="00EF4D4A">
        <w:rPr>
          <w:sz w:val="22"/>
          <w:szCs w:val="22"/>
        </w:rPr>
        <w:t>rear outrigger (measuring 2m deep to the rear) by 4m. The height of the extension is 2.9m and a new side window and door are proposed to side elevation, facing</w:t>
      </w:r>
      <w:r>
        <w:rPr>
          <w:sz w:val="22"/>
          <w:szCs w:val="22"/>
        </w:rPr>
        <w:t xml:space="preserve"> number </w:t>
      </w:r>
      <w:r w:rsidR="00EF4D4A">
        <w:rPr>
          <w:sz w:val="22"/>
          <w:szCs w:val="22"/>
        </w:rPr>
        <w:t>3</w:t>
      </w:r>
      <w:r>
        <w:rPr>
          <w:sz w:val="22"/>
          <w:szCs w:val="22"/>
        </w:rPr>
        <w:t xml:space="preserve"> (i.e. not the adjoined</w:t>
      </w:r>
      <w:r w:rsidR="00545249">
        <w:rPr>
          <w:sz w:val="22"/>
          <w:szCs w:val="22"/>
        </w:rPr>
        <w:t xml:space="preserve"> property)</w:t>
      </w:r>
      <w:r w:rsidR="00EF4D4A">
        <w:rPr>
          <w:sz w:val="22"/>
          <w:szCs w:val="22"/>
        </w:rPr>
        <w:t xml:space="preserve"> </w:t>
      </w:r>
    </w:p>
    <w:p w:rsidR="000D19B9" w:rsidRPr="000D19B9" w:rsidRDefault="000D19B9" w:rsidP="000D19B9">
      <w:pPr>
        <w:ind w:left="720"/>
        <w:jc w:val="both"/>
        <w:rPr>
          <w:b/>
          <w:bCs/>
          <w:sz w:val="22"/>
          <w:szCs w:val="22"/>
        </w:rPr>
      </w:pPr>
    </w:p>
    <w:p w:rsidR="00B91DD5" w:rsidRDefault="00B91DD5" w:rsidP="00B91DD5">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786624">
        <w:rPr>
          <w:rFonts w:ascii="Trebuchet MS" w:hAnsi="Trebuchet MS"/>
          <w:b w:val="0"/>
          <w:bCs/>
          <w:sz w:val="22"/>
          <w:szCs w:val="22"/>
        </w:rPr>
        <w:t xml:space="preserve"> dated 2/6/2023</w:t>
      </w:r>
    </w:p>
    <w:p w:rsidR="00B91DD5" w:rsidRDefault="00786624" w:rsidP="00B91DD5">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HM.006 </w:t>
      </w:r>
      <w:r w:rsidR="00B91DD5">
        <w:rPr>
          <w:rFonts w:ascii="Trebuchet MS" w:hAnsi="Trebuchet MS"/>
          <w:b w:val="0"/>
          <w:bCs/>
          <w:sz w:val="22"/>
          <w:szCs w:val="22"/>
        </w:rPr>
        <w:t>Location Plan</w:t>
      </w:r>
      <w:r w:rsidR="00B91DD5" w:rsidRPr="005735C1">
        <w:rPr>
          <w:rFonts w:ascii="Trebuchet MS" w:hAnsi="Trebuchet MS"/>
          <w:b w:val="0"/>
          <w:bCs/>
          <w:sz w:val="22"/>
          <w:szCs w:val="22"/>
        </w:rPr>
        <w:t xml:space="preserve"> </w:t>
      </w:r>
      <w:r w:rsidR="00B91DD5">
        <w:rPr>
          <w:rFonts w:ascii="Trebuchet MS" w:hAnsi="Trebuchet MS"/>
          <w:b w:val="0"/>
          <w:bCs/>
          <w:sz w:val="22"/>
          <w:szCs w:val="22"/>
        </w:rPr>
        <w:t xml:space="preserve">received </w:t>
      </w:r>
      <w:r>
        <w:rPr>
          <w:rFonts w:ascii="Trebuchet MS" w:hAnsi="Trebuchet MS"/>
          <w:b w:val="0"/>
          <w:bCs/>
          <w:sz w:val="22"/>
          <w:szCs w:val="22"/>
        </w:rPr>
        <w:t>20/07/2023</w:t>
      </w:r>
    </w:p>
    <w:p w:rsidR="00B91DD5" w:rsidRDefault="00786624" w:rsidP="00B91DD5">
      <w:pPr>
        <w:pStyle w:val="BodyText"/>
        <w:ind w:left="720"/>
        <w:jc w:val="both"/>
        <w:rPr>
          <w:rFonts w:ascii="Trebuchet MS" w:hAnsi="Trebuchet MS"/>
          <w:b w:val="0"/>
          <w:bCs/>
          <w:sz w:val="22"/>
          <w:szCs w:val="22"/>
        </w:rPr>
      </w:pPr>
      <w:r w:rsidRPr="00786624">
        <w:rPr>
          <w:rFonts w:ascii="Trebuchet MS" w:hAnsi="Trebuchet MS"/>
          <w:b w:val="0"/>
          <w:bCs/>
          <w:sz w:val="22"/>
          <w:szCs w:val="22"/>
        </w:rPr>
        <w:t xml:space="preserve">Drawing No HM.005 </w:t>
      </w:r>
      <w:r w:rsidR="00B91DD5" w:rsidRPr="00786624">
        <w:rPr>
          <w:rFonts w:ascii="Trebuchet MS" w:hAnsi="Trebuchet MS"/>
          <w:b w:val="0"/>
          <w:bCs/>
          <w:sz w:val="22"/>
          <w:szCs w:val="22"/>
        </w:rPr>
        <w:t>Site Block Plan</w:t>
      </w:r>
      <w:r>
        <w:rPr>
          <w:rFonts w:ascii="Trebuchet MS" w:hAnsi="Trebuchet MS"/>
          <w:b w:val="0"/>
          <w:bCs/>
          <w:sz w:val="22"/>
          <w:szCs w:val="22"/>
        </w:rPr>
        <w:t xml:space="preserve"> received 20/07/2023</w:t>
      </w:r>
    </w:p>
    <w:p w:rsidR="00B91DD5" w:rsidRDefault="007B71AB" w:rsidP="00B91DD5">
      <w:pPr>
        <w:pStyle w:val="BodyText"/>
        <w:ind w:left="720"/>
        <w:jc w:val="both"/>
        <w:rPr>
          <w:rFonts w:ascii="Trebuchet MS" w:hAnsi="Trebuchet MS"/>
          <w:b w:val="0"/>
          <w:bCs/>
          <w:sz w:val="22"/>
          <w:szCs w:val="22"/>
        </w:rPr>
      </w:pPr>
      <w:r>
        <w:rPr>
          <w:rFonts w:ascii="Trebuchet MS" w:hAnsi="Trebuchet MS"/>
          <w:b w:val="0"/>
          <w:bCs/>
          <w:sz w:val="22"/>
          <w:szCs w:val="22"/>
        </w:rPr>
        <w:t>Drawing No HM.002</w:t>
      </w:r>
      <w:r w:rsidR="00B91DD5">
        <w:rPr>
          <w:rFonts w:ascii="Trebuchet MS" w:hAnsi="Trebuchet MS"/>
          <w:b w:val="0"/>
          <w:bCs/>
          <w:sz w:val="22"/>
          <w:szCs w:val="22"/>
        </w:rPr>
        <w:t xml:space="preserve">: </w:t>
      </w:r>
      <w:r>
        <w:rPr>
          <w:rFonts w:ascii="Trebuchet MS" w:hAnsi="Trebuchet MS"/>
          <w:b w:val="0"/>
          <w:bCs/>
          <w:sz w:val="22"/>
          <w:szCs w:val="22"/>
        </w:rPr>
        <w:t>Proposed Elevations received 20/07/2023</w:t>
      </w:r>
    </w:p>
    <w:p w:rsidR="007B71AB" w:rsidRDefault="00786624" w:rsidP="007B71AB">
      <w:pPr>
        <w:pStyle w:val="BodyText"/>
        <w:ind w:left="720"/>
        <w:jc w:val="both"/>
        <w:rPr>
          <w:rFonts w:ascii="Trebuchet MS" w:hAnsi="Trebuchet MS"/>
          <w:b w:val="0"/>
          <w:bCs/>
          <w:sz w:val="22"/>
          <w:szCs w:val="22"/>
        </w:rPr>
      </w:pPr>
      <w:r>
        <w:rPr>
          <w:rFonts w:ascii="Trebuchet MS" w:hAnsi="Trebuchet MS"/>
          <w:b w:val="0"/>
          <w:bCs/>
          <w:sz w:val="22"/>
          <w:szCs w:val="22"/>
        </w:rPr>
        <w:t>Drawing No HM.004</w:t>
      </w:r>
      <w:r w:rsidR="007B71AB">
        <w:rPr>
          <w:rFonts w:ascii="Trebuchet MS" w:hAnsi="Trebuchet MS"/>
          <w:b w:val="0"/>
          <w:bCs/>
          <w:sz w:val="22"/>
          <w:szCs w:val="22"/>
        </w:rPr>
        <w:t xml:space="preserve">: Proposed </w:t>
      </w:r>
      <w:r>
        <w:rPr>
          <w:rFonts w:ascii="Trebuchet MS" w:hAnsi="Trebuchet MS"/>
          <w:b w:val="0"/>
          <w:bCs/>
          <w:sz w:val="22"/>
          <w:szCs w:val="22"/>
        </w:rPr>
        <w:t>Ground Floor Plan</w:t>
      </w:r>
      <w:r w:rsidR="007B71AB">
        <w:rPr>
          <w:rFonts w:ascii="Trebuchet MS" w:hAnsi="Trebuchet MS"/>
          <w:b w:val="0"/>
          <w:bCs/>
          <w:sz w:val="22"/>
          <w:szCs w:val="22"/>
        </w:rPr>
        <w:t xml:space="preserve"> received 20/07/2023</w:t>
      </w:r>
    </w:p>
    <w:p w:rsidR="00786624" w:rsidRDefault="00786624" w:rsidP="00786624">
      <w:pPr>
        <w:pStyle w:val="BodyText"/>
        <w:ind w:left="720"/>
        <w:jc w:val="both"/>
        <w:rPr>
          <w:rFonts w:ascii="Trebuchet MS" w:hAnsi="Trebuchet MS"/>
          <w:b w:val="0"/>
          <w:bCs/>
          <w:sz w:val="22"/>
          <w:szCs w:val="22"/>
        </w:rPr>
      </w:pPr>
      <w:r>
        <w:rPr>
          <w:rFonts w:ascii="Trebuchet MS" w:hAnsi="Trebuchet MS"/>
          <w:b w:val="0"/>
          <w:bCs/>
          <w:sz w:val="22"/>
          <w:szCs w:val="22"/>
        </w:rPr>
        <w:t>Drawing No HM.001: Existing Elevations received 20/07/2023</w:t>
      </w:r>
    </w:p>
    <w:p w:rsidR="00786624" w:rsidRDefault="00786624" w:rsidP="00786624">
      <w:pPr>
        <w:pStyle w:val="BodyText"/>
        <w:ind w:left="720"/>
        <w:jc w:val="both"/>
        <w:rPr>
          <w:rFonts w:ascii="Trebuchet MS" w:hAnsi="Trebuchet MS"/>
          <w:b w:val="0"/>
          <w:bCs/>
          <w:sz w:val="22"/>
          <w:szCs w:val="22"/>
        </w:rPr>
      </w:pPr>
      <w:r>
        <w:rPr>
          <w:rFonts w:ascii="Trebuchet MS" w:hAnsi="Trebuchet MS"/>
          <w:b w:val="0"/>
          <w:bCs/>
          <w:sz w:val="22"/>
          <w:szCs w:val="22"/>
        </w:rPr>
        <w:t>Drawing No HM.003: Existing Ground Floor Plan received 20/07/2023</w:t>
      </w:r>
    </w:p>
    <w:p w:rsidR="00EE0CF6" w:rsidRDefault="00EE0CF6" w:rsidP="00786624">
      <w:pPr>
        <w:pStyle w:val="BodyText"/>
        <w:ind w:left="720"/>
        <w:jc w:val="both"/>
        <w:rPr>
          <w:rFonts w:ascii="Trebuchet MS" w:hAnsi="Trebuchet MS"/>
          <w:b w:val="0"/>
          <w:bCs/>
          <w:sz w:val="22"/>
          <w:szCs w:val="22"/>
        </w:rPr>
      </w:pPr>
    </w:p>
    <w:p w:rsidR="00EE0CF6" w:rsidRDefault="00192385" w:rsidP="00786624">
      <w:pPr>
        <w:pStyle w:val="BodyText"/>
        <w:ind w:left="720"/>
        <w:jc w:val="both"/>
        <w:rPr>
          <w:noProof/>
          <w:lang w:eastAsia="en-GB"/>
        </w:rPr>
      </w:pPr>
      <w:r w:rsidRPr="00C4532E">
        <w:rPr>
          <w:noProof/>
          <w:lang w:eastAsia="en-GB"/>
        </w:rPr>
        <w:drawing>
          <wp:inline distT="0" distB="0" distL="0" distR="0">
            <wp:extent cx="2001520" cy="299339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1520" cy="2993390"/>
                    </a:xfrm>
                    <a:prstGeom prst="rect">
                      <a:avLst/>
                    </a:prstGeom>
                    <a:noFill/>
                    <a:ln>
                      <a:noFill/>
                    </a:ln>
                  </pic:spPr>
                </pic:pic>
              </a:graphicData>
            </a:graphic>
          </wp:inline>
        </w:drawing>
      </w:r>
      <w:r w:rsidR="00EE0CF6">
        <w:rPr>
          <w:noProof/>
          <w:lang w:eastAsia="en-GB"/>
        </w:rPr>
        <w:t xml:space="preserve">                          </w:t>
      </w:r>
      <w:r w:rsidRPr="00C4532E">
        <w:rPr>
          <w:noProof/>
          <w:lang w:eastAsia="en-GB"/>
        </w:rPr>
        <w:drawing>
          <wp:inline distT="0" distB="0" distL="0" distR="0">
            <wp:extent cx="1682115" cy="297624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2115" cy="2976245"/>
                    </a:xfrm>
                    <a:prstGeom prst="rect">
                      <a:avLst/>
                    </a:prstGeom>
                    <a:noFill/>
                    <a:ln>
                      <a:noFill/>
                    </a:ln>
                  </pic:spPr>
                </pic:pic>
              </a:graphicData>
            </a:graphic>
          </wp:inline>
        </w:drawing>
      </w:r>
    </w:p>
    <w:p w:rsidR="00EE0CF6" w:rsidRPr="00EE0CF6" w:rsidRDefault="00EE0CF6" w:rsidP="00786624">
      <w:pPr>
        <w:pStyle w:val="BodyText"/>
        <w:ind w:left="720"/>
        <w:jc w:val="both"/>
        <w:rPr>
          <w:rFonts w:ascii="Trebuchet MS" w:hAnsi="Trebuchet MS"/>
          <w:b w:val="0"/>
          <w:bCs/>
          <w:sz w:val="22"/>
          <w:szCs w:val="22"/>
        </w:rPr>
      </w:pPr>
      <w:r>
        <w:rPr>
          <w:noProof/>
          <w:lang w:eastAsia="en-GB"/>
        </w:rPr>
        <w:t xml:space="preserve">        </w:t>
      </w:r>
      <w:r w:rsidRPr="00EE0CF6">
        <w:rPr>
          <w:rFonts w:ascii="Trebuchet MS" w:hAnsi="Trebuchet MS"/>
          <w:b w:val="0"/>
          <w:noProof/>
          <w:sz w:val="22"/>
          <w:szCs w:val="22"/>
          <w:lang w:eastAsia="en-GB"/>
        </w:rPr>
        <w:t>Exisning Ground Floor Plan</w:t>
      </w:r>
      <w:r>
        <w:rPr>
          <w:rFonts w:ascii="Trebuchet MS" w:hAnsi="Trebuchet MS"/>
          <w:b w:val="0"/>
          <w:noProof/>
          <w:sz w:val="22"/>
          <w:szCs w:val="22"/>
          <w:lang w:eastAsia="en-GB"/>
        </w:rPr>
        <w:t xml:space="preserve">                       Proposed Ground Floor Plan</w:t>
      </w:r>
    </w:p>
    <w:p w:rsidR="00B91DD5" w:rsidRDefault="00B91DD5" w:rsidP="00B91DD5">
      <w:pPr>
        <w:pStyle w:val="BodyText"/>
        <w:ind w:left="720"/>
        <w:jc w:val="both"/>
        <w:rPr>
          <w:rFonts w:ascii="Trebuchet MS" w:hAnsi="Trebuchet MS"/>
          <w:b w:val="0"/>
          <w:bCs/>
          <w:sz w:val="22"/>
          <w:szCs w:val="22"/>
        </w:rPr>
      </w:pPr>
    </w:p>
    <w:p w:rsidR="00B91DD5" w:rsidRPr="00FF3B1B" w:rsidRDefault="00B91DD5" w:rsidP="00B91DD5">
      <w:pPr>
        <w:pStyle w:val="BodyText"/>
        <w:ind w:left="720" w:hanging="720"/>
        <w:jc w:val="both"/>
        <w:rPr>
          <w:rFonts w:ascii="Trebuchet MS" w:hAnsi="Trebuchet MS"/>
          <w:b w:val="0"/>
          <w:sz w:val="22"/>
          <w:szCs w:val="22"/>
        </w:rPr>
      </w:pPr>
    </w:p>
    <w:p w:rsidR="00B91DD5" w:rsidRPr="00FF3B1B" w:rsidRDefault="00B91DD5" w:rsidP="00B91DD5">
      <w:pPr>
        <w:numPr>
          <w:ilvl w:val="0"/>
          <w:numId w:val="24"/>
        </w:numPr>
        <w:ind w:hanging="720"/>
        <w:jc w:val="both"/>
        <w:rPr>
          <w:b/>
          <w:bCs/>
          <w:sz w:val="22"/>
          <w:szCs w:val="22"/>
        </w:rPr>
      </w:pPr>
      <w:r w:rsidRPr="00FF3B1B">
        <w:rPr>
          <w:b/>
          <w:bCs/>
          <w:sz w:val="22"/>
          <w:szCs w:val="22"/>
        </w:rPr>
        <w:t xml:space="preserve">RELEVANT PLANNING HISTORY </w:t>
      </w:r>
    </w:p>
    <w:p w:rsidR="00B91DD5" w:rsidRDefault="00B91DD5" w:rsidP="00B91DD5">
      <w:pPr>
        <w:ind w:left="720"/>
        <w:jc w:val="both"/>
        <w:rPr>
          <w:bCs/>
          <w:sz w:val="22"/>
          <w:szCs w:val="22"/>
        </w:rPr>
      </w:pPr>
      <w:r>
        <w:rPr>
          <w:bCs/>
          <w:sz w:val="22"/>
          <w:szCs w:val="22"/>
        </w:rPr>
        <w:t>None</w:t>
      </w:r>
    </w:p>
    <w:p w:rsidR="00B91DD5" w:rsidRPr="00FF3B1B" w:rsidRDefault="00B91DD5" w:rsidP="00B91DD5">
      <w:pPr>
        <w:ind w:left="720"/>
        <w:jc w:val="both"/>
        <w:rPr>
          <w:b/>
          <w:bCs/>
          <w:sz w:val="22"/>
          <w:szCs w:val="22"/>
        </w:rPr>
      </w:pPr>
    </w:p>
    <w:p w:rsidR="00B91DD5" w:rsidRPr="00FF3B1B" w:rsidRDefault="00B91DD5" w:rsidP="00B91DD5">
      <w:pPr>
        <w:jc w:val="both"/>
        <w:rPr>
          <w:b/>
          <w:bCs/>
          <w:sz w:val="22"/>
          <w:szCs w:val="22"/>
        </w:rPr>
      </w:pPr>
      <w:r w:rsidRPr="00FF3B1B">
        <w:rPr>
          <w:b/>
          <w:bCs/>
          <w:sz w:val="22"/>
          <w:szCs w:val="22"/>
        </w:rPr>
        <w:t>4.</w:t>
      </w:r>
      <w:r w:rsidRPr="00FF3B1B">
        <w:rPr>
          <w:b/>
          <w:bCs/>
          <w:sz w:val="22"/>
          <w:szCs w:val="22"/>
        </w:rPr>
        <w:tab/>
        <w:t>CONSULTATIONS</w:t>
      </w:r>
    </w:p>
    <w:p w:rsidR="00B91DD5" w:rsidRPr="00FF3B1B" w:rsidRDefault="00B91DD5" w:rsidP="00B91DD5">
      <w:pPr>
        <w:jc w:val="both"/>
        <w:rPr>
          <w:b/>
          <w:bCs/>
          <w:sz w:val="22"/>
          <w:szCs w:val="22"/>
        </w:rPr>
      </w:pPr>
    </w:p>
    <w:p w:rsidR="00B91DD5" w:rsidRDefault="00B91DD5" w:rsidP="00B91DD5">
      <w:pPr>
        <w:ind w:left="720"/>
        <w:jc w:val="both"/>
        <w:rPr>
          <w:sz w:val="22"/>
          <w:szCs w:val="22"/>
        </w:rPr>
      </w:pPr>
      <w:r w:rsidRPr="00FF3B1B">
        <w:rPr>
          <w:sz w:val="22"/>
          <w:szCs w:val="22"/>
        </w:rPr>
        <w:t>The following addresses were consulted by letter.</w:t>
      </w:r>
    </w:p>
    <w:p w:rsidR="00B91DD5" w:rsidRPr="00FF3B1B" w:rsidRDefault="00B91DD5" w:rsidP="00B91DD5">
      <w:pPr>
        <w:ind w:left="720"/>
        <w:jc w:val="both"/>
        <w:rPr>
          <w:b/>
          <w:sz w:val="22"/>
          <w:szCs w:val="22"/>
        </w:rPr>
      </w:pPr>
    </w:p>
    <w:p w:rsidR="00B91DD5" w:rsidRPr="00FF3B1B" w:rsidRDefault="00B91DD5" w:rsidP="00B91DD5">
      <w:pPr>
        <w:ind w:left="720"/>
        <w:rPr>
          <w:sz w:val="22"/>
          <w:szCs w:val="22"/>
        </w:rPr>
      </w:pPr>
      <w:r w:rsidRPr="00FF3B1B">
        <w:rPr>
          <w:sz w:val="22"/>
          <w:szCs w:val="22"/>
        </w:rPr>
        <w:t>7 Gravel Hill, Emmer Green, Reading, Berkshire, RG4 8QN</w:t>
      </w:r>
    </w:p>
    <w:p w:rsidR="00B91DD5" w:rsidRPr="00FF3B1B" w:rsidRDefault="00B91DD5" w:rsidP="00B91DD5">
      <w:pPr>
        <w:ind w:left="720"/>
        <w:rPr>
          <w:sz w:val="22"/>
          <w:szCs w:val="22"/>
        </w:rPr>
      </w:pPr>
      <w:r>
        <w:rPr>
          <w:sz w:val="22"/>
          <w:szCs w:val="22"/>
        </w:rPr>
        <w:t>3 Gravel Hill, Caversham</w:t>
      </w:r>
    </w:p>
    <w:p w:rsidR="00B91DD5" w:rsidRPr="00FF3B1B" w:rsidRDefault="00B91DD5" w:rsidP="00B91DD5">
      <w:pPr>
        <w:ind w:left="720"/>
        <w:rPr>
          <w:sz w:val="22"/>
          <w:szCs w:val="22"/>
        </w:rPr>
      </w:pPr>
      <w:r w:rsidRPr="00FF3B1B">
        <w:rPr>
          <w:sz w:val="22"/>
          <w:szCs w:val="22"/>
        </w:rPr>
        <w:t>1 Albany Gardens, Emmer Green, Reading, RG4 8PZ</w:t>
      </w:r>
    </w:p>
    <w:p w:rsidR="00B91DD5" w:rsidRPr="00FF3B1B" w:rsidRDefault="00B91DD5" w:rsidP="00B91DD5">
      <w:pPr>
        <w:ind w:left="720"/>
        <w:rPr>
          <w:sz w:val="22"/>
          <w:szCs w:val="22"/>
        </w:rPr>
      </w:pPr>
      <w:r w:rsidRPr="00FF3B1B">
        <w:rPr>
          <w:sz w:val="22"/>
          <w:szCs w:val="22"/>
        </w:rPr>
        <w:t>2 Albany Gardens, Emmer Green, Reading, RG4 8PZ</w:t>
      </w:r>
    </w:p>
    <w:p w:rsidR="00B91DD5" w:rsidRPr="00FF3B1B" w:rsidRDefault="00B91DD5" w:rsidP="00B91DD5">
      <w:pPr>
        <w:ind w:left="1440" w:hanging="720"/>
        <w:jc w:val="both"/>
        <w:rPr>
          <w:sz w:val="22"/>
          <w:szCs w:val="22"/>
        </w:rPr>
      </w:pPr>
    </w:p>
    <w:p w:rsidR="00B91DD5" w:rsidRPr="00FF3B1B" w:rsidRDefault="00B91DD5" w:rsidP="00B91DD5">
      <w:pPr>
        <w:ind w:left="1440" w:hanging="720"/>
        <w:jc w:val="both"/>
        <w:rPr>
          <w:sz w:val="22"/>
          <w:szCs w:val="22"/>
        </w:rPr>
      </w:pPr>
      <w:r>
        <w:rPr>
          <w:sz w:val="22"/>
          <w:szCs w:val="22"/>
        </w:rPr>
        <w:t>No l</w:t>
      </w:r>
      <w:r w:rsidRPr="00FF3B1B">
        <w:rPr>
          <w:sz w:val="22"/>
          <w:szCs w:val="22"/>
        </w:rPr>
        <w:t>etters of representatio</w:t>
      </w:r>
      <w:r>
        <w:rPr>
          <w:sz w:val="22"/>
          <w:szCs w:val="22"/>
        </w:rPr>
        <w:t>n have been received.</w:t>
      </w:r>
    </w:p>
    <w:p w:rsidR="00B91DD5" w:rsidRDefault="00B91DD5" w:rsidP="00B91DD5">
      <w:pPr>
        <w:jc w:val="both"/>
        <w:rPr>
          <w:sz w:val="22"/>
          <w:szCs w:val="22"/>
        </w:rPr>
      </w:pPr>
    </w:p>
    <w:p w:rsidR="00B91DD5" w:rsidRPr="00043859" w:rsidRDefault="00B91DD5" w:rsidP="00B91DD5">
      <w:pPr>
        <w:overflowPunct/>
        <w:adjustRightInd/>
        <w:ind w:left="720"/>
        <w:jc w:val="both"/>
        <w:textAlignment w:val="auto"/>
        <w:rPr>
          <w:rFonts w:cs="Arial"/>
          <w:b/>
          <w:bCs/>
          <w:color w:val="000000"/>
          <w:sz w:val="22"/>
          <w:szCs w:val="22"/>
          <w:lang w:eastAsia="en-GB"/>
        </w:rPr>
      </w:pPr>
      <w:r w:rsidRPr="00043859">
        <w:rPr>
          <w:rFonts w:cs="Arial"/>
          <w:b/>
          <w:bCs/>
          <w:color w:val="000000"/>
          <w:sz w:val="22"/>
          <w:szCs w:val="22"/>
          <w:lang w:eastAsia="en-GB"/>
        </w:rPr>
        <w:t>Equality Act 2010:</w:t>
      </w:r>
    </w:p>
    <w:p w:rsidR="00B91DD5" w:rsidRPr="00043859" w:rsidRDefault="00B91DD5" w:rsidP="00B91DD5">
      <w:pPr>
        <w:overflowPunct/>
        <w:adjustRightInd/>
        <w:ind w:left="720"/>
        <w:jc w:val="both"/>
        <w:textAlignment w:val="auto"/>
        <w:rPr>
          <w:rFonts w:cs="Arial"/>
          <w:bCs/>
          <w:color w:val="000000"/>
          <w:sz w:val="22"/>
          <w:szCs w:val="22"/>
          <w:lang w:eastAsia="en-GB"/>
        </w:rPr>
      </w:pPr>
      <w:r w:rsidRPr="00043859">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043859">
        <w:rPr>
          <w:rFonts w:cs="Arial"/>
          <w:bCs/>
          <w:color w:val="000000"/>
          <w:sz w:val="22"/>
          <w:szCs w:val="22"/>
          <w:lang w:eastAsia="en-GB"/>
        </w:rPr>
        <w:lastRenderedPageBreak/>
        <w:t>planning application.  Therefore in terms of the key equalities protected characteristics it is considered there would be no significant adverse impacts as a result of the development.</w:t>
      </w:r>
    </w:p>
    <w:p w:rsidR="00B91DD5" w:rsidRPr="00FF3B1B" w:rsidRDefault="00B91DD5" w:rsidP="00B91DD5">
      <w:pPr>
        <w:ind w:left="720" w:hanging="720"/>
        <w:jc w:val="both"/>
        <w:rPr>
          <w:sz w:val="22"/>
          <w:szCs w:val="22"/>
        </w:rPr>
      </w:pPr>
    </w:p>
    <w:p w:rsidR="00B91DD5" w:rsidRPr="00FF3B1B" w:rsidRDefault="00B91DD5" w:rsidP="00B91DD5">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B91DD5" w:rsidRPr="00FF3B1B" w:rsidRDefault="00B91DD5" w:rsidP="00B91DD5">
      <w:pPr>
        <w:ind w:left="720"/>
        <w:jc w:val="both"/>
        <w:rPr>
          <w:bCs/>
          <w:sz w:val="22"/>
          <w:szCs w:val="22"/>
          <w:lang w:eastAsia="en-GB"/>
        </w:rPr>
      </w:pPr>
    </w:p>
    <w:p w:rsidR="00B91DD5" w:rsidRPr="00FF3B1B" w:rsidRDefault="00B91DD5" w:rsidP="00B91DD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B91DD5" w:rsidRDefault="00B91DD5" w:rsidP="00B91DD5">
      <w:pPr>
        <w:ind w:left="720"/>
        <w:jc w:val="both"/>
        <w:rPr>
          <w:rFonts w:cs="TrebuchetMS"/>
          <w:sz w:val="22"/>
          <w:szCs w:val="22"/>
          <w:highlight w:val="yellow"/>
          <w:lang w:eastAsia="en-GB"/>
        </w:rPr>
      </w:pPr>
    </w:p>
    <w:p w:rsidR="00B91DD5" w:rsidRPr="00FF3B1B" w:rsidRDefault="00B91DD5" w:rsidP="00B91DD5">
      <w:pPr>
        <w:ind w:left="720"/>
        <w:jc w:val="both"/>
        <w:rPr>
          <w:b/>
          <w:bCs/>
          <w:sz w:val="22"/>
          <w:szCs w:val="22"/>
          <w:u w:val="single"/>
          <w:lang w:eastAsia="en-GB"/>
        </w:rPr>
      </w:pPr>
      <w:r w:rsidRPr="00FF3B1B">
        <w:rPr>
          <w:b/>
          <w:bCs/>
          <w:sz w:val="22"/>
          <w:szCs w:val="22"/>
          <w:u w:val="single"/>
          <w:lang w:eastAsia="en-GB"/>
        </w:rPr>
        <w:t>National Policy</w:t>
      </w:r>
    </w:p>
    <w:p w:rsidR="00B91DD5" w:rsidRPr="00FF3B1B" w:rsidRDefault="00B91DD5" w:rsidP="00B91DD5">
      <w:pPr>
        <w:ind w:left="720"/>
        <w:jc w:val="both"/>
        <w:rPr>
          <w:bCs/>
          <w:sz w:val="22"/>
          <w:szCs w:val="22"/>
          <w:lang w:eastAsia="en-GB"/>
        </w:rPr>
      </w:pPr>
      <w:r w:rsidRPr="00FF3B1B">
        <w:rPr>
          <w:bCs/>
          <w:sz w:val="22"/>
          <w:szCs w:val="22"/>
          <w:lang w:eastAsia="en-GB"/>
        </w:rPr>
        <w:t xml:space="preserve">National Planning Policy Framework </w:t>
      </w:r>
    </w:p>
    <w:p w:rsidR="00B91DD5" w:rsidRPr="00FF3B1B" w:rsidRDefault="00B91DD5" w:rsidP="00B91DD5">
      <w:pPr>
        <w:ind w:left="720"/>
        <w:jc w:val="both"/>
        <w:rPr>
          <w:bCs/>
          <w:sz w:val="22"/>
          <w:szCs w:val="22"/>
          <w:lang w:eastAsia="en-GB"/>
        </w:rPr>
      </w:pPr>
      <w:r w:rsidRPr="00FF3B1B">
        <w:rPr>
          <w:bCs/>
          <w:sz w:val="22"/>
          <w:szCs w:val="22"/>
          <w:lang w:eastAsia="en-GB"/>
        </w:rPr>
        <w:t>National Planning Practice Guidance</w:t>
      </w:r>
    </w:p>
    <w:p w:rsidR="00B91DD5" w:rsidRDefault="00B91DD5" w:rsidP="00B91DD5">
      <w:pPr>
        <w:ind w:left="720"/>
        <w:jc w:val="both"/>
        <w:rPr>
          <w:bCs/>
          <w:sz w:val="22"/>
          <w:szCs w:val="22"/>
          <w:lang w:eastAsia="en-GB"/>
        </w:rPr>
      </w:pPr>
    </w:p>
    <w:p w:rsidR="00B91DD5" w:rsidRPr="00FF3B1B" w:rsidRDefault="00B91DD5" w:rsidP="00B91DD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B91DD5" w:rsidRPr="00917B3D" w:rsidRDefault="00B91DD5" w:rsidP="00B91DD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B91DD5" w:rsidRPr="00917B3D" w:rsidRDefault="00B91DD5" w:rsidP="00B91DD5">
      <w:pPr>
        <w:ind w:left="720"/>
        <w:jc w:val="both"/>
        <w:rPr>
          <w:bCs/>
          <w:sz w:val="22"/>
          <w:szCs w:val="22"/>
        </w:rPr>
      </w:pPr>
      <w:r>
        <w:rPr>
          <w:bCs/>
          <w:sz w:val="22"/>
          <w:szCs w:val="22"/>
        </w:rPr>
        <w:t>CC8</w:t>
      </w:r>
      <w:r w:rsidRPr="00917B3D">
        <w:rPr>
          <w:bCs/>
          <w:sz w:val="22"/>
          <w:szCs w:val="22"/>
        </w:rPr>
        <w:t xml:space="preserve"> (Safeguarding Amenity) </w:t>
      </w:r>
    </w:p>
    <w:p w:rsidR="00B91DD5" w:rsidRPr="00917B3D" w:rsidRDefault="00B91DD5" w:rsidP="00B91DD5">
      <w:pPr>
        <w:ind w:left="720"/>
        <w:jc w:val="both"/>
        <w:rPr>
          <w:bCs/>
          <w:sz w:val="22"/>
          <w:szCs w:val="22"/>
        </w:rPr>
      </w:pPr>
      <w:r>
        <w:rPr>
          <w:bCs/>
          <w:sz w:val="22"/>
          <w:szCs w:val="22"/>
        </w:rPr>
        <w:t>H9</w:t>
      </w:r>
      <w:r w:rsidRPr="00917B3D">
        <w:rPr>
          <w:bCs/>
          <w:sz w:val="22"/>
          <w:szCs w:val="22"/>
        </w:rPr>
        <w:t xml:space="preserve"> (House Extensions and Ancillary Accommodation)</w:t>
      </w:r>
    </w:p>
    <w:p w:rsidR="00B91DD5" w:rsidRPr="00FF3B1B" w:rsidRDefault="00B91DD5" w:rsidP="00B91DD5">
      <w:pPr>
        <w:jc w:val="both"/>
        <w:rPr>
          <w:bCs/>
          <w:sz w:val="22"/>
          <w:szCs w:val="22"/>
          <w:lang w:eastAsia="en-GB"/>
        </w:rPr>
      </w:pPr>
    </w:p>
    <w:p w:rsidR="00B91DD5" w:rsidRPr="00FF3B1B" w:rsidRDefault="00B91DD5" w:rsidP="00B91DD5">
      <w:pPr>
        <w:ind w:left="720"/>
        <w:jc w:val="both"/>
        <w:rPr>
          <w:b/>
          <w:bCs/>
          <w:sz w:val="22"/>
          <w:szCs w:val="22"/>
          <w:u w:val="single"/>
          <w:lang w:eastAsia="en-GB"/>
        </w:rPr>
      </w:pPr>
      <w:r w:rsidRPr="00FF3B1B">
        <w:rPr>
          <w:b/>
          <w:bCs/>
          <w:sz w:val="22"/>
          <w:szCs w:val="22"/>
          <w:u w:val="single"/>
          <w:lang w:eastAsia="en-GB"/>
        </w:rPr>
        <w:t>SPD</w:t>
      </w:r>
    </w:p>
    <w:p w:rsidR="00B91DD5" w:rsidRDefault="00B91DD5" w:rsidP="00B91DD5">
      <w:pPr>
        <w:overflowPunct/>
        <w:autoSpaceDE/>
        <w:autoSpaceDN/>
        <w:adjustRightInd/>
        <w:ind w:left="720"/>
        <w:textAlignment w:val="auto"/>
        <w:rPr>
          <w:sz w:val="22"/>
          <w:szCs w:val="22"/>
        </w:rPr>
      </w:pPr>
      <w:r w:rsidRPr="00FF3B1B">
        <w:rPr>
          <w:sz w:val="22"/>
          <w:szCs w:val="22"/>
        </w:rPr>
        <w:t xml:space="preserve">Design Guide to House Extensions </w:t>
      </w:r>
      <w:r>
        <w:rPr>
          <w:sz w:val="22"/>
          <w:szCs w:val="22"/>
        </w:rPr>
        <w:t>2021</w:t>
      </w:r>
    </w:p>
    <w:p w:rsidR="00B91DD5" w:rsidRPr="00FF3B1B" w:rsidRDefault="00B91DD5" w:rsidP="00B91DD5">
      <w:pPr>
        <w:jc w:val="both"/>
        <w:rPr>
          <w:b/>
          <w:bCs/>
          <w:sz w:val="22"/>
          <w:szCs w:val="22"/>
        </w:rPr>
      </w:pPr>
    </w:p>
    <w:p w:rsidR="00B91DD5" w:rsidRPr="00FF3B1B" w:rsidRDefault="00B91DD5" w:rsidP="00B91DD5">
      <w:pPr>
        <w:jc w:val="both"/>
        <w:rPr>
          <w:b/>
          <w:bCs/>
          <w:sz w:val="22"/>
          <w:szCs w:val="22"/>
        </w:rPr>
      </w:pPr>
      <w:r w:rsidRPr="00FF3B1B">
        <w:rPr>
          <w:b/>
          <w:bCs/>
          <w:sz w:val="22"/>
          <w:szCs w:val="22"/>
        </w:rPr>
        <w:t>6.</w:t>
      </w:r>
      <w:r w:rsidRPr="00FF3B1B">
        <w:rPr>
          <w:b/>
          <w:bCs/>
          <w:sz w:val="22"/>
          <w:szCs w:val="22"/>
        </w:rPr>
        <w:tab/>
        <w:t>APPRAISAL</w:t>
      </w:r>
    </w:p>
    <w:p w:rsidR="00B91DD5" w:rsidRPr="006D3285" w:rsidRDefault="00B91DD5" w:rsidP="00B91DD5">
      <w:pPr>
        <w:ind w:left="720"/>
        <w:jc w:val="both"/>
        <w:rPr>
          <w:b/>
          <w:bCs/>
          <w:sz w:val="22"/>
          <w:szCs w:val="22"/>
          <w:u w:val="single"/>
          <w:lang w:eastAsia="en-GB"/>
        </w:rPr>
      </w:pPr>
      <w:r w:rsidRPr="006D3285">
        <w:rPr>
          <w:b/>
          <w:bCs/>
          <w:sz w:val="22"/>
          <w:szCs w:val="22"/>
          <w:u w:val="single"/>
          <w:lang w:eastAsia="en-GB"/>
        </w:rPr>
        <w:t>Character and Appearance</w:t>
      </w:r>
    </w:p>
    <w:p w:rsidR="00B91DD5" w:rsidRPr="00FA05A6" w:rsidRDefault="00B91DD5" w:rsidP="00B91DD5">
      <w:pPr>
        <w:ind w:left="720"/>
        <w:jc w:val="both"/>
        <w:rPr>
          <w:sz w:val="22"/>
          <w:szCs w:val="22"/>
          <w:lang w:eastAsia="en-GB"/>
        </w:rPr>
      </w:pPr>
    </w:p>
    <w:p w:rsidR="00B91DD5" w:rsidRDefault="00B91DD5" w:rsidP="00B91DD5">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EF4D4A" w:rsidRDefault="00EF4D4A" w:rsidP="00B91DD5">
      <w:pPr>
        <w:overflowPunct/>
        <w:adjustRightInd/>
        <w:ind w:left="720"/>
        <w:contextualSpacing/>
        <w:jc w:val="both"/>
        <w:textAlignment w:val="auto"/>
        <w:rPr>
          <w:sz w:val="22"/>
          <w:szCs w:val="22"/>
          <w:lang w:eastAsia="en-GB"/>
        </w:rPr>
      </w:pPr>
    </w:p>
    <w:p w:rsidR="00EF4D4A" w:rsidRDefault="00EF4D4A" w:rsidP="00B91DD5">
      <w:pPr>
        <w:overflowPunct/>
        <w:adjustRightInd/>
        <w:ind w:left="720"/>
        <w:contextualSpacing/>
        <w:jc w:val="both"/>
        <w:textAlignment w:val="auto"/>
        <w:rPr>
          <w:sz w:val="22"/>
          <w:szCs w:val="22"/>
          <w:lang w:eastAsia="en-GB"/>
        </w:rPr>
      </w:pPr>
      <w:r>
        <w:rPr>
          <w:sz w:val="22"/>
          <w:szCs w:val="22"/>
          <w:lang w:eastAsia="en-GB"/>
        </w:rPr>
        <w:t>All aspects of the extension proposed in this application are to the rear and limited to maximum height of 2.9m.</w:t>
      </w:r>
      <w:r w:rsidR="00545249">
        <w:rPr>
          <w:sz w:val="22"/>
          <w:szCs w:val="22"/>
          <w:lang w:eastAsia="en-GB"/>
        </w:rPr>
        <w:t xml:space="preserve">  A</w:t>
      </w:r>
      <w:r>
        <w:rPr>
          <w:sz w:val="22"/>
          <w:szCs w:val="22"/>
          <w:lang w:eastAsia="en-GB"/>
        </w:rPr>
        <w:t xml:space="preserve">ll materials </w:t>
      </w:r>
      <w:r w:rsidR="00160D0C">
        <w:rPr>
          <w:sz w:val="22"/>
          <w:szCs w:val="22"/>
          <w:lang w:eastAsia="en-GB"/>
        </w:rPr>
        <w:t>to be used on the external w</w:t>
      </w:r>
      <w:r w:rsidR="00545249">
        <w:rPr>
          <w:sz w:val="22"/>
          <w:szCs w:val="22"/>
          <w:lang w:eastAsia="en-GB"/>
        </w:rPr>
        <w:t>alls are to match the existing b</w:t>
      </w:r>
      <w:r w:rsidR="00160D0C">
        <w:rPr>
          <w:sz w:val="22"/>
          <w:szCs w:val="22"/>
          <w:lang w:eastAsia="en-GB"/>
        </w:rPr>
        <w:t>rick work, while all the external timber are to be clad with white UPVC. The roof proposed is a flat roof with the introduction of a roof lantern.</w:t>
      </w:r>
    </w:p>
    <w:p w:rsidR="00160D0C" w:rsidRDefault="00160D0C" w:rsidP="00B91DD5">
      <w:pPr>
        <w:overflowPunct/>
        <w:adjustRightInd/>
        <w:ind w:left="720"/>
        <w:contextualSpacing/>
        <w:jc w:val="both"/>
        <w:textAlignment w:val="auto"/>
        <w:rPr>
          <w:sz w:val="22"/>
          <w:szCs w:val="22"/>
          <w:lang w:eastAsia="en-GB"/>
        </w:rPr>
      </w:pPr>
    </w:p>
    <w:p w:rsidR="00160D0C" w:rsidRDefault="00160D0C" w:rsidP="00B91DD5">
      <w:pPr>
        <w:overflowPunct/>
        <w:adjustRightInd/>
        <w:ind w:left="720"/>
        <w:contextualSpacing/>
        <w:jc w:val="both"/>
        <w:textAlignment w:val="auto"/>
        <w:rPr>
          <w:sz w:val="22"/>
          <w:szCs w:val="22"/>
          <w:lang w:eastAsia="en-GB"/>
        </w:rPr>
      </w:pPr>
      <w:r>
        <w:rPr>
          <w:sz w:val="22"/>
          <w:szCs w:val="22"/>
          <w:lang w:eastAsia="en-GB"/>
        </w:rPr>
        <w:t>The particulars of the proposal as stated would respect the character of the existing dwelling in terms of location, materials and design, as it constrained to the rear and not visible from the street scene. The depth of 6m proposed is considerably large, however, this is in effect an increase of 4m to the existing outrigger which is proportionate to the overall scale of the existing dwelling.</w:t>
      </w:r>
    </w:p>
    <w:p w:rsidR="00B91DD5" w:rsidRPr="00FA05A6" w:rsidRDefault="00B91DD5" w:rsidP="00B91DD5">
      <w:pPr>
        <w:overflowPunct/>
        <w:adjustRightInd/>
        <w:contextualSpacing/>
        <w:textAlignment w:val="auto"/>
        <w:rPr>
          <w:sz w:val="22"/>
          <w:szCs w:val="22"/>
          <w:u w:val="single"/>
          <w:lang w:eastAsia="en-GB"/>
        </w:rPr>
      </w:pPr>
    </w:p>
    <w:p w:rsidR="00B91DD5" w:rsidRPr="00FA05A6" w:rsidRDefault="00B91DD5" w:rsidP="00B91DD5">
      <w:pPr>
        <w:ind w:left="720"/>
        <w:rPr>
          <w:b/>
          <w:bCs/>
          <w:sz w:val="22"/>
          <w:szCs w:val="22"/>
          <w:u w:val="single"/>
          <w:lang w:eastAsia="en-GB"/>
        </w:rPr>
      </w:pPr>
      <w:r w:rsidRPr="006D3285">
        <w:rPr>
          <w:b/>
          <w:bCs/>
          <w:sz w:val="22"/>
          <w:szCs w:val="22"/>
          <w:u w:val="single"/>
          <w:lang w:eastAsia="en-GB"/>
        </w:rPr>
        <w:t>Residential Amenity</w:t>
      </w:r>
    </w:p>
    <w:p w:rsidR="00B91DD5" w:rsidRPr="00FA05A6" w:rsidRDefault="00B91DD5" w:rsidP="00B91DD5">
      <w:pPr>
        <w:ind w:left="720"/>
        <w:rPr>
          <w:b/>
          <w:bCs/>
          <w:sz w:val="22"/>
          <w:szCs w:val="22"/>
          <w:u w:val="single"/>
          <w:lang w:eastAsia="en-GB"/>
        </w:rPr>
      </w:pPr>
    </w:p>
    <w:p w:rsidR="00B91DD5" w:rsidRDefault="00B91DD5" w:rsidP="00B91DD5">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160D0C" w:rsidRDefault="00160D0C" w:rsidP="00B91DD5">
      <w:pPr>
        <w:overflowPunct/>
        <w:adjustRightInd/>
        <w:ind w:left="720"/>
        <w:jc w:val="both"/>
        <w:textAlignment w:val="auto"/>
        <w:rPr>
          <w:color w:val="000000"/>
          <w:sz w:val="22"/>
          <w:szCs w:val="22"/>
          <w:lang w:eastAsia="en-GB"/>
        </w:rPr>
      </w:pPr>
    </w:p>
    <w:p w:rsidR="00160D0C" w:rsidRDefault="00160D0C" w:rsidP="00160D0C">
      <w:pPr>
        <w:ind w:left="720"/>
        <w:jc w:val="both"/>
        <w:rPr>
          <w:sz w:val="22"/>
          <w:szCs w:val="22"/>
        </w:rPr>
      </w:pPr>
      <w:r>
        <w:rPr>
          <w:color w:val="000000"/>
          <w:sz w:val="22"/>
          <w:szCs w:val="22"/>
          <w:lang w:eastAsia="en-GB"/>
        </w:rPr>
        <w:lastRenderedPageBreak/>
        <w:t xml:space="preserve">As stated above in this report, the extension proposed is limited to the rear, increases the existing outrigger by 4m, and of maximum height of 2.9m. </w:t>
      </w:r>
      <w:r>
        <w:rPr>
          <w:sz w:val="22"/>
          <w:szCs w:val="22"/>
        </w:rPr>
        <w:t xml:space="preserve">The neighbouring property at No 7 has an existing ground floor outrigger to the rear which extends 1.36m deeper than the existing outrigger on the proposal site, therefore the extension proposed would be approximately 2.6m deeper than </w:t>
      </w:r>
      <w:r w:rsidR="00F81025">
        <w:rPr>
          <w:sz w:val="22"/>
          <w:szCs w:val="22"/>
        </w:rPr>
        <w:t>no. 7’s.</w:t>
      </w:r>
      <w:r>
        <w:rPr>
          <w:sz w:val="22"/>
          <w:szCs w:val="22"/>
        </w:rPr>
        <w:t xml:space="preserve"> It is not </w:t>
      </w:r>
      <w:r w:rsidR="00545249">
        <w:rPr>
          <w:sz w:val="22"/>
          <w:szCs w:val="22"/>
        </w:rPr>
        <w:t>considered that there would be a detrimental impact on the</w:t>
      </w:r>
      <w:r>
        <w:rPr>
          <w:sz w:val="22"/>
          <w:szCs w:val="22"/>
        </w:rPr>
        <w:t xml:space="preserve"> daylight and sunlight accessible to No</w:t>
      </w:r>
      <w:r w:rsidR="00F81025">
        <w:rPr>
          <w:sz w:val="22"/>
          <w:szCs w:val="22"/>
        </w:rPr>
        <w:t>.</w:t>
      </w:r>
      <w:r>
        <w:rPr>
          <w:sz w:val="22"/>
          <w:szCs w:val="22"/>
        </w:rPr>
        <w:t xml:space="preserve"> 7</w:t>
      </w:r>
      <w:r w:rsidR="00F81025">
        <w:rPr>
          <w:sz w:val="22"/>
          <w:szCs w:val="22"/>
        </w:rPr>
        <w:t>.</w:t>
      </w:r>
      <w:r w:rsidR="00545249">
        <w:rPr>
          <w:sz w:val="22"/>
          <w:szCs w:val="22"/>
        </w:rPr>
        <w:t xml:space="preserve"> </w:t>
      </w:r>
    </w:p>
    <w:p w:rsidR="00160D0C" w:rsidRDefault="00160D0C" w:rsidP="00160D0C">
      <w:pPr>
        <w:ind w:left="720"/>
        <w:jc w:val="both"/>
        <w:rPr>
          <w:sz w:val="22"/>
          <w:szCs w:val="22"/>
        </w:rPr>
      </w:pPr>
    </w:p>
    <w:p w:rsidR="00160D0C" w:rsidRDefault="00160D0C" w:rsidP="00160D0C">
      <w:pPr>
        <w:ind w:left="720"/>
        <w:jc w:val="both"/>
        <w:rPr>
          <w:sz w:val="22"/>
          <w:szCs w:val="22"/>
        </w:rPr>
      </w:pPr>
      <w:r>
        <w:rPr>
          <w:sz w:val="22"/>
          <w:szCs w:val="22"/>
        </w:rPr>
        <w:t>The combination of the limited height and the ample separation of the extension line with the boundary with No 3 ensures that there also would not be any detrimental impact on the daylight and sunlight accessible to them</w:t>
      </w:r>
      <w:r w:rsidR="00EE0CF6">
        <w:rPr>
          <w:sz w:val="22"/>
          <w:szCs w:val="22"/>
        </w:rPr>
        <w:t>. The side windows proposed are of a lintel height of approximately 2.3m, so would be barely above the boundary fence, and so is not considered to present any overlooking effects on No 3. There ar</w:t>
      </w:r>
      <w:r w:rsidR="00545249">
        <w:rPr>
          <w:sz w:val="22"/>
          <w:szCs w:val="22"/>
        </w:rPr>
        <w:t>e no side facing windows on No.3</w:t>
      </w:r>
      <w:r w:rsidR="00EE0CF6">
        <w:rPr>
          <w:sz w:val="22"/>
          <w:szCs w:val="22"/>
        </w:rPr>
        <w:t xml:space="preserve"> that are in direct line of the proposed windows.</w:t>
      </w:r>
    </w:p>
    <w:p w:rsidR="00EE0CF6" w:rsidRDefault="00EE0CF6" w:rsidP="00160D0C">
      <w:pPr>
        <w:ind w:left="720"/>
        <w:jc w:val="both"/>
        <w:rPr>
          <w:sz w:val="22"/>
          <w:szCs w:val="22"/>
        </w:rPr>
      </w:pPr>
    </w:p>
    <w:p w:rsidR="00EE0CF6" w:rsidRPr="00532148" w:rsidRDefault="00EE0CF6" w:rsidP="00160D0C">
      <w:pPr>
        <w:ind w:left="720"/>
        <w:jc w:val="both"/>
        <w:rPr>
          <w:b/>
          <w:bCs/>
          <w:sz w:val="22"/>
          <w:szCs w:val="22"/>
        </w:rPr>
      </w:pPr>
      <w:r>
        <w:rPr>
          <w:sz w:val="22"/>
          <w:szCs w:val="22"/>
        </w:rPr>
        <w:t>The size of the extension is within 3m height, with a flat roof over it. It is also amply separated</w:t>
      </w:r>
      <w:r w:rsidR="00100BAE">
        <w:rPr>
          <w:sz w:val="22"/>
          <w:szCs w:val="22"/>
        </w:rPr>
        <w:t xml:space="preserve"> from No 3</w:t>
      </w:r>
      <w:r>
        <w:rPr>
          <w:sz w:val="22"/>
          <w:szCs w:val="22"/>
        </w:rPr>
        <w:t>, the closes</w:t>
      </w:r>
      <w:r w:rsidR="00100BAE">
        <w:rPr>
          <w:sz w:val="22"/>
          <w:szCs w:val="22"/>
        </w:rPr>
        <w:t>t</w:t>
      </w:r>
      <w:r>
        <w:rPr>
          <w:sz w:val="22"/>
          <w:szCs w:val="22"/>
        </w:rPr>
        <w:t xml:space="preserve"> distance from the extension to </w:t>
      </w:r>
      <w:r w:rsidR="00100BAE">
        <w:rPr>
          <w:sz w:val="22"/>
          <w:szCs w:val="22"/>
        </w:rPr>
        <w:t>the wall of the dwelling on No 3</w:t>
      </w:r>
      <w:r>
        <w:rPr>
          <w:sz w:val="22"/>
          <w:szCs w:val="22"/>
        </w:rPr>
        <w:t xml:space="preserve"> being approximately 6.77m. </w:t>
      </w:r>
    </w:p>
    <w:p w:rsidR="00B91DD5" w:rsidRPr="00356D64" w:rsidRDefault="00B91DD5" w:rsidP="00B91DD5">
      <w:pPr>
        <w:jc w:val="both"/>
        <w:rPr>
          <w:color w:val="000000"/>
          <w:sz w:val="22"/>
          <w:szCs w:val="22"/>
          <w:lang w:eastAsia="en-GB"/>
        </w:rPr>
      </w:pPr>
    </w:p>
    <w:p w:rsidR="00B91DD5" w:rsidRDefault="00B91DD5" w:rsidP="00B91DD5">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B91DD5" w:rsidRDefault="00B91DD5" w:rsidP="000D19B9">
      <w:pPr>
        <w:ind w:left="720"/>
        <w:jc w:val="both"/>
        <w:rPr>
          <w:bCs/>
          <w:sz w:val="22"/>
          <w:szCs w:val="22"/>
          <w:lang w:eastAsia="en-GB"/>
        </w:rPr>
      </w:pPr>
      <w:r w:rsidRPr="00EE0CF6">
        <w:rPr>
          <w:bCs/>
          <w:sz w:val="22"/>
          <w:szCs w:val="22"/>
          <w:lang w:eastAsia="en-GB"/>
        </w:rPr>
        <w:t>The proposed development has been assessed as set out above and</w:t>
      </w:r>
      <w:r w:rsidR="00EE0CF6" w:rsidRPr="00EE0CF6">
        <w:rPr>
          <w:bCs/>
          <w:sz w:val="22"/>
          <w:szCs w:val="22"/>
          <w:lang w:eastAsia="en-GB"/>
        </w:rPr>
        <w:t xml:space="preserve"> with the combination of all the factors put forward, </w:t>
      </w:r>
      <w:r w:rsidRPr="00EE0CF6">
        <w:rPr>
          <w:bCs/>
          <w:sz w:val="22"/>
          <w:szCs w:val="22"/>
          <w:lang w:eastAsia="en-GB"/>
        </w:rPr>
        <w:t>is considered to be acceptable on that basis, subject to the following conditions.</w:t>
      </w:r>
    </w:p>
    <w:p w:rsidR="000D19B9" w:rsidRPr="000D19B9" w:rsidRDefault="000D19B9" w:rsidP="000D19B9">
      <w:pPr>
        <w:ind w:left="720"/>
        <w:jc w:val="both"/>
        <w:rPr>
          <w:bCs/>
          <w:sz w:val="22"/>
          <w:szCs w:val="22"/>
          <w:lang w:eastAsia="en-GB"/>
        </w:rPr>
      </w:pPr>
    </w:p>
    <w:p w:rsidR="00B91DD5" w:rsidRPr="00D14D6C" w:rsidRDefault="00B91DD5" w:rsidP="00D14D6C">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0D19B9" w:rsidRPr="00FF3B1B">
        <w:rPr>
          <w:rFonts w:ascii="Trebuchet MS" w:hAnsi="Trebuchet MS"/>
          <w:b/>
          <w:bCs/>
          <w:sz w:val="22"/>
          <w:szCs w:val="22"/>
        </w:rPr>
        <w:t>R</w:t>
      </w:r>
      <w:r w:rsidR="000D19B9">
        <w:rPr>
          <w:rFonts w:ascii="Trebuchet MS" w:hAnsi="Trebuchet MS"/>
          <w:b/>
          <w:bCs/>
          <w:sz w:val="22"/>
          <w:szCs w:val="22"/>
        </w:rPr>
        <w:t>ECOMMENDATION:</w:t>
      </w:r>
      <w:r>
        <w:rPr>
          <w:rFonts w:ascii="Trebuchet MS" w:hAnsi="Trebuchet MS"/>
          <w:b/>
          <w:bCs/>
          <w:sz w:val="22"/>
          <w:szCs w:val="22"/>
        </w:rPr>
        <w:t xml:space="preserve"> Grant</w:t>
      </w:r>
    </w:p>
    <w:p w:rsidR="00B91DD5" w:rsidRDefault="00B91DD5" w:rsidP="00B91DD5">
      <w:pPr>
        <w:ind w:left="731" w:hanging="11"/>
        <w:jc w:val="both"/>
        <w:rPr>
          <w:rFonts w:cs="Trebuchet MS"/>
          <w:sz w:val="22"/>
          <w:szCs w:val="22"/>
          <w:lang w:eastAsia="en-GB"/>
        </w:rPr>
      </w:pPr>
      <w:r w:rsidRPr="006511AF">
        <w:rPr>
          <w:rFonts w:cs="Trebuchet MS"/>
          <w:sz w:val="22"/>
          <w:szCs w:val="22"/>
          <w:lang w:eastAsia="en-GB"/>
        </w:rPr>
        <w:t>Recommended Conditions:</w:t>
      </w:r>
    </w:p>
    <w:p w:rsidR="00C25FA7" w:rsidRDefault="00C25FA7" w:rsidP="00B91DD5">
      <w:pPr>
        <w:ind w:left="731" w:hanging="11"/>
        <w:jc w:val="both"/>
        <w:rPr>
          <w:rFonts w:cs="Trebuchet MS"/>
          <w:sz w:val="22"/>
          <w:szCs w:val="22"/>
          <w:lang w:eastAsia="en-GB"/>
        </w:rPr>
      </w:pPr>
      <w:r>
        <w:rPr>
          <w:rFonts w:cs="Trebuchet MS"/>
          <w:sz w:val="22"/>
          <w:szCs w:val="22"/>
          <w:lang w:eastAsia="en-GB"/>
        </w:rPr>
        <w:t>AP1: Approved Plans</w:t>
      </w:r>
    </w:p>
    <w:p w:rsidR="00C25FA7" w:rsidRDefault="00C25FA7" w:rsidP="00B91DD5">
      <w:pPr>
        <w:ind w:left="731" w:hanging="11"/>
        <w:jc w:val="both"/>
        <w:rPr>
          <w:rFonts w:cs="Trebuchet MS"/>
          <w:sz w:val="22"/>
          <w:szCs w:val="22"/>
          <w:lang w:eastAsia="en-GB"/>
        </w:rPr>
      </w:pPr>
      <w:r>
        <w:rPr>
          <w:rFonts w:cs="Trebuchet MS"/>
          <w:sz w:val="22"/>
          <w:szCs w:val="22"/>
          <w:lang w:eastAsia="en-GB"/>
        </w:rPr>
        <w:t>TL1: Time Limit Standards</w:t>
      </w:r>
    </w:p>
    <w:p w:rsidR="00C25FA7" w:rsidRPr="006511AF" w:rsidRDefault="00C25FA7" w:rsidP="00B91DD5">
      <w:pPr>
        <w:ind w:left="731" w:hanging="11"/>
        <w:jc w:val="both"/>
        <w:rPr>
          <w:rFonts w:cs="Trebuchet MS"/>
          <w:sz w:val="22"/>
          <w:szCs w:val="22"/>
          <w:lang w:eastAsia="en-GB"/>
        </w:rPr>
      </w:pPr>
      <w:r>
        <w:rPr>
          <w:rFonts w:cs="Trebuchet MS"/>
          <w:sz w:val="22"/>
          <w:szCs w:val="22"/>
          <w:lang w:eastAsia="en-GB"/>
        </w:rPr>
        <w:t>M1: Materials to Match Existing</w:t>
      </w:r>
    </w:p>
    <w:p w:rsidR="002462B8" w:rsidRPr="00B91DD5" w:rsidRDefault="002462B8" w:rsidP="00B91DD5"/>
    <w:sectPr w:rsidR="002462B8" w:rsidRPr="00B91DD5" w:rsidSect="002462B8">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1CD" w:rsidRDefault="005521CD">
      <w:r>
        <w:separator/>
      </w:r>
    </w:p>
  </w:endnote>
  <w:endnote w:type="continuationSeparator" w:id="0">
    <w:p w:rsidR="005521CD" w:rsidRDefault="00552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249" w:rsidRDefault="005452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1CD" w:rsidRDefault="005521CD">
      <w:r>
        <w:separator/>
      </w:r>
    </w:p>
  </w:footnote>
  <w:footnote w:type="continuationSeparator" w:id="0">
    <w:p w:rsidR="005521CD" w:rsidRDefault="00552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5C73"/>
    <w:rsid w:val="000D19B9"/>
    <w:rsid w:val="00100BAE"/>
    <w:rsid w:val="00160D0C"/>
    <w:rsid w:val="00192385"/>
    <w:rsid w:val="002462B8"/>
    <w:rsid w:val="00532148"/>
    <w:rsid w:val="00545249"/>
    <w:rsid w:val="005521CD"/>
    <w:rsid w:val="00786624"/>
    <w:rsid w:val="007B71AB"/>
    <w:rsid w:val="00B91DD5"/>
    <w:rsid w:val="00C25FA7"/>
    <w:rsid w:val="00CB3E8A"/>
    <w:rsid w:val="00D14D6C"/>
    <w:rsid w:val="00D77C63"/>
    <w:rsid w:val="00DC42E3"/>
    <w:rsid w:val="00E245A2"/>
    <w:rsid w:val="00EE0CF6"/>
    <w:rsid w:val="00EF4D4A"/>
    <w:rsid w:val="00F81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A6259B3F-2F57-475E-ABB2-3C66D424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2023-10-26T11:39:00Z</dcterms:created>
  <dcterms:modified xsi:type="dcterms:W3CDTF">2023-10-26T11:39:00Z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