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2A1" w:rsidRPr="00FF3B1B" w:rsidRDefault="00FB22A1" w:rsidP="0062781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FB22A1" w:rsidRPr="00FF3B1B" w:rsidRDefault="00FB22A1" w:rsidP="0062781C">
      <w:pPr>
        <w:pStyle w:val="BodyText"/>
        <w:tabs>
          <w:tab w:val="left" w:pos="2552"/>
        </w:tabs>
        <w:ind w:left="3272" w:hanging="2552"/>
        <w:jc w:val="both"/>
        <w:rPr>
          <w:rFonts w:ascii="Trebuchet MS" w:hAnsi="Trebuchet MS"/>
          <w:sz w:val="22"/>
          <w:szCs w:val="22"/>
        </w:rPr>
      </w:pPr>
    </w:p>
    <w:p w:rsidR="00FB22A1" w:rsidRPr="00FF3B1B" w:rsidRDefault="00FB22A1" w:rsidP="0062781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 Heights</w:t>
      </w:r>
    </w:p>
    <w:p w:rsidR="00FB22A1" w:rsidRPr="00FF3B1B" w:rsidRDefault="00FB22A1" w:rsidP="0062781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220779</w:t>
      </w:r>
      <w:r w:rsidRPr="00FF3B1B">
        <w:rPr>
          <w:rFonts w:ascii="Trebuchet MS" w:hAnsi="Trebuchet MS"/>
          <w:b w:val="0"/>
          <w:sz w:val="22"/>
          <w:szCs w:val="22"/>
        </w:rPr>
        <w:t>/</w:t>
      </w:r>
      <w:r w:rsidRPr="00FF3B1B">
        <w:rPr>
          <w:rFonts w:ascii="Trebuchet MS" w:hAnsi="Trebuchet MS"/>
          <w:sz w:val="22"/>
          <w:szCs w:val="22"/>
        </w:rPr>
        <w:t>HOU</w:t>
      </w:r>
    </w:p>
    <w:p w:rsidR="00FB22A1" w:rsidRPr="00FF3B1B" w:rsidRDefault="00FB22A1" w:rsidP="0062781C">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 Albert Road, Caversham, Reading, RG4 7PE</w:t>
      </w:r>
    </w:p>
    <w:p w:rsidR="00FB22A1" w:rsidRPr="00FF3B1B" w:rsidRDefault="00FB22A1" w:rsidP="0062781C">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Demolition of a shed, Demolition of single storey side extension, porch remodel, Double storey side extension, Single storey rear extension </w:t>
      </w:r>
    </w:p>
    <w:p w:rsidR="00FB22A1" w:rsidRPr="00FF3B1B" w:rsidRDefault="00FB22A1" w:rsidP="0062781C">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FB22A1" w:rsidRPr="00FF3B1B" w:rsidRDefault="00FB22A1" w:rsidP="0062781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Keyvan Nasehi</w:t>
      </w:r>
    </w:p>
    <w:p w:rsidR="0062781C" w:rsidRDefault="00FB22A1" w:rsidP="0062781C">
      <w:pPr>
        <w:pStyle w:val="BodyText"/>
        <w:ind w:left="720"/>
        <w:jc w:val="both"/>
        <w:rPr>
          <w:rFonts w:ascii="Trebuchet MS" w:hAnsi="Trebuchet MS"/>
          <w:sz w:val="22"/>
          <w:szCs w:val="22"/>
        </w:rPr>
      </w:pPr>
      <w:r w:rsidRPr="00FF3B1B">
        <w:rPr>
          <w:rFonts w:ascii="Trebuchet MS" w:hAnsi="Trebuchet MS"/>
          <w:sz w:val="22"/>
          <w:szCs w:val="22"/>
        </w:rPr>
        <w:t>Date received (valid from): 26 May 2022</w:t>
      </w:r>
      <w:r>
        <w:rPr>
          <w:rFonts w:ascii="Trebuchet MS" w:hAnsi="Trebuchet MS"/>
          <w:sz w:val="22"/>
          <w:szCs w:val="22"/>
        </w:rPr>
        <w:t xml:space="preserve">      </w:t>
      </w:r>
    </w:p>
    <w:p w:rsidR="00FB22A1" w:rsidRPr="00FF3B1B" w:rsidRDefault="00FB22A1" w:rsidP="0062781C">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3604EA">
        <w:rPr>
          <w:rFonts w:ascii="Trebuchet MS" w:hAnsi="Trebuchet MS" w:cs="Trebuchet MS"/>
          <w:noProof/>
          <w:sz w:val="22"/>
          <w:szCs w:val="22"/>
        </w:rPr>
        <w:t>14 September</w:t>
      </w:r>
      <w:r w:rsidRPr="00FF3B1B">
        <w:rPr>
          <w:rFonts w:ascii="Trebuchet MS" w:hAnsi="Trebuchet MS" w:cs="Trebuchet MS"/>
          <w:sz w:val="22"/>
          <w:szCs w:val="22"/>
        </w:rPr>
        <w:t xml:space="preserve"> 2022</w:t>
      </w:r>
      <w:r w:rsidRPr="00FF3B1B">
        <w:rPr>
          <w:rFonts w:ascii="Trebuchet MS" w:hAnsi="Trebuchet MS"/>
          <w:sz w:val="22"/>
          <w:szCs w:val="22"/>
        </w:rPr>
        <w:tab/>
      </w:r>
      <w:r w:rsidR="003604EA">
        <w:rPr>
          <w:rFonts w:ascii="Trebuchet MS" w:hAnsi="Trebuchet MS"/>
          <w:sz w:val="22"/>
          <w:szCs w:val="22"/>
        </w:rPr>
        <w:t>(EXT)</w:t>
      </w:r>
    </w:p>
    <w:p w:rsidR="00FB22A1" w:rsidRPr="00FF3B1B" w:rsidRDefault="00FB22A1" w:rsidP="0062781C">
      <w:pPr>
        <w:pStyle w:val="BodyText"/>
        <w:tabs>
          <w:tab w:val="left" w:pos="2552"/>
        </w:tabs>
        <w:ind w:left="3272" w:hanging="2552"/>
        <w:jc w:val="both"/>
        <w:rPr>
          <w:rFonts w:ascii="Trebuchet MS" w:hAnsi="Trebuchet MS"/>
          <w:b w:val="0"/>
          <w:sz w:val="22"/>
          <w:szCs w:val="22"/>
        </w:rPr>
      </w:pPr>
    </w:p>
    <w:p w:rsidR="00FB22A1" w:rsidRPr="00FF3B1B" w:rsidRDefault="00FB22A1">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FB22A1" w:rsidRDefault="00FB22A1" w:rsidP="0062781C">
      <w:pPr>
        <w:ind w:left="720"/>
        <w:jc w:val="both"/>
        <w:rPr>
          <w:sz w:val="22"/>
          <w:szCs w:val="22"/>
        </w:rPr>
      </w:pPr>
      <w:r>
        <w:rPr>
          <w:sz w:val="22"/>
          <w:szCs w:val="22"/>
        </w:rPr>
        <w:t xml:space="preserve">The proposal site is a detached two storey dwelling on the eastern side of Albert Road, in a predominantly residential area, among buildings of varied styles and sizes. It is neither in an Article 4 Area nor in </w:t>
      </w:r>
      <w:r w:rsidR="00DC41AE">
        <w:rPr>
          <w:sz w:val="22"/>
          <w:szCs w:val="22"/>
        </w:rPr>
        <w:t xml:space="preserve">a </w:t>
      </w:r>
      <w:r>
        <w:rPr>
          <w:sz w:val="22"/>
          <w:szCs w:val="22"/>
        </w:rPr>
        <w:t>Conservation area.</w:t>
      </w:r>
    </w:p>
    <w:p w:rsidR="00EB6644" w:rsidRDefault="00EB6644" w:rsidP="0062781C">
      <w:pPr>
        <w:ind w:left="720"/>
        <w:jc w:val="both"/>
        <w:rPr>
          <w:sz w:val="22"/>
          <w:szCs w:val="22"/>
        </w:rPr>
      </w:pPr>
    </w:p>
    <w:p w:rsidR="00EB6644" w:rsidRPr="00FF3B1B" w:rsidRDefault="00B77540" w:rsidP="0035549C">
      <w:pPr>
        <w:ind w:left="2880"/>
        <w:jc w:val="both"/>
        <w:rPr>
          <w:sz w:val="22"/>
          <w:szCs w:val="22"/>
        </w:rPr>
      </w:pPr>
      <w:r w:rsidRPr="00F16C52">
        <w:rPr>
          <w:noProof/>
          <w:lang w:eastAsia="en-GB"/>
        </w:rPr>
        <w:drawing>
          <wp:inline distT="0" distB="0" distL="0" distR="0">
            <wp:extent cx="2592070" cy="16109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2070" cy="1610995"/>
                    </a:xfrm>
                    <a:prstGeom prst="rect">
                      <a:avLst/>
                    </a:prstGeom>
                    <a:noFill/>
                    <a:ln>
                      <a:noFill/>
                    </a:ln>
                  </pic:spPr>
                </pic:pic>
              </a:graphicData>
            </a:graphic>
          </wp:inline>
        </w:drawing>
      </w:r>
      <w:r w:rsidR="00EB6644">
        <w:rPr>
          <w:noProof/>
          <w:lang w:eastAsia="en-GB"/>
        </w:rPr>
        <w:t xml:space="preserve">            </w:t>
      </w:r>
    </w:p>
    <w:p w:rsidR="00FB22A1" w:rsidRDefault="00FB22A1" w:rsidP="00FB22A1">
      <w:pPr>
        <w:pStyle w:val="BodyText"/>
        <w:tabs>
          <w:tab w:val="left" w:pos="2552"/>
        </w:tabs>
        <w:ind w:left="2552" w:hanging="2552"/>
        <w:jc w:val="both"/>
        <w:rPr>
          <w:rFonts w:ascii="Trebuchet MS" w:hAnsi="Trebuchet MS"/>
          <w:b w:val="0"/>
          <w:sz w:val="22"/>
          <w:szCs w:val="22"/>
        </w:rPr>
      </w:pPr>
    </w:p>
    <w:p w:rsidR="00FB22A1" w:rsidRPr="00FF3B1B" w:rsidRDefault="00FB22A1">
      <w:pPr>
        <w:jc w:val="both"/>
        <w:rPr>
          <w:b/>
          <w:bCs/>
          <w:sz w:val="22"/>
          <w:szCs w:val="22"/>
        </w:rPr>
      </w:pPr>
      <w:r w:rsidRPr="00FF3B1B">
        <w:rPr>
          <w:b/>
          <w:bCs/>
          <w:sz w:val="22"/>
          <w:szCs w:val="22"/>
        </w:rPr>
        <w:t>2.</w:t>
      </w:r>
      <w:r w:rsidRPr="00FF3B1B">
        <w:rPr>
          <w:b/>
          <w:bCs/>
          <w:sz w:val="22"/>
          <w:szCs w:val="22"/>
        </w:rPr>
        <w:tab/>
        <w:t>PROPOSAL AND SUPPORTING INFORMATION</w:t>
      </w:r>
    </w:p>
    <w:p w:rsidR="00FB22A1" w:rsidRPr="0062781C" w:rsidRDefault="0062781C" w:rsidP="0062781C">
      <w:pPr>
        <w:ind w:left="720"/>
        <w:jc w:val="both"/>
        <w:rPr>
          <w:iCs/>
          <w:sz w:val="22"/>
          <w:szCs w:val="22"/>
        </w:rPr>
      </w:pPr>
      <w:r w:rsidRPr="0062781C">
        <w:rPr>
          <w:iCs/>
          <w:sz w:val="22"/>
          <w:szCs w:val="22"/>
        </w:rPr>
        <w:t xml:space="preserve">The application proposes a two storey extension to one side of the building by 3.8m and </w:t>
      </w:r>
      <w:r>
        <w:rPr>
          <w:iCs/>
          <w:sz w:val="22"/>
          <w:szCs w:val="22"/>
        </w:rPr>
        <w:t xml:space="preserve">a one storey aspect </w:t>
      </w:r>
      <w:r w:rsidRPr="0062781C">
        <w:rPr>
          <w:iCs/>
          <w:sz w:val="22"/>
          <w:szCs w:val="22"/>
        </w:rPr>
        <w:t>extending to the rear by approximately 4m</w:t>
      </w:r>
      <w:r>
        <w:rPr>
          <w:iCs/>
          <w:sz w:val="22"/>
          <w:szCs w:val="22"/>
        </w:rPr>
        <w:t>. The existing single storey side extension is to be demolished and the front porch remodelled.</w:t>
      </w:r>
    </w:p>
    <w:p w:rsidR="00FB22A1" w:rsidRDefault="00FB22A1" w:rsidP="00FB22A1">
      <w:pPr>
        <w:pStyle w:val="BodyText"/>
        <w:jc w:val="both"/>
        <w:rPr>
          <w:rFonts w:ascii="Trebuchet MS" w:hAnsi="Trebuchet MS"/>
          <w:sz w:val="22"/>
          <w:szCs w:val="22"/>
        </w:rPr>
      </w:pPr>
    </w:p>
    <w:p w:rsidR="0091739F" w:rsidRDefault="00B77540" w:rsidP="0091739F">
      <w:pPr>
        <w:pStyle w:val="BodyText"/>
        <w:ind w:left="720"/>
        <w:jc w:val="both"/>
        <w:rPr>
          <w:rFonts w:ascii="Trebuchet MS" w:hAnsi="Trebuchet MS"/>
          <w:sz w:val="22"/>
          <w:szCs w:val="22"/>
        </w:rPr>
      </w:pPr>
      <w:r w:rsidRPr="0091739F">
        <w:rPr>
          <w:rFonts w:ascii="Trebuchet MS" w:hAnsi="Trebuchet MS"/>
          <w:noProof/>
          <w:sz w:val="22"/>
          <w:szCs w:val="22"/>
          <w:lang w:eastAsia="en-GB"/>
        </w:rPr>
        <w:drawing>
          <wp:inline distT="0" distB="0" distL="0" distR="0">
            <wp:extent cx="1350645" cy="1971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0645" cy="1971675"/>
                    </a:xfrm>
                    <a:prstGeom prst="rect">
                      <a:avLst/>
                    </a:prstGeom>
                    <a:noFill/>
                    <a:ln>
                      <a:noFill/>
                    </a:ln>
                  </pic:spPr>
                </pic:pic>
              </a:graphicData>
            </a:graphic>
          </wp:inline>
        </w:drawing>
      </w:r>
      <w:r w:rsidRPr="0091739F">
        <w:rPr>
          <w:rFonts w:ascii="Trebuchet MS" w:hAnsi="Trebuchet MS"/>
          <w:noProof/>
          <w:sz w:val="22"/>
          <w:szCs w:val="22"/>
          <w:lang w:eastAsia="en-GB"/>
        </w:rPr>
        <w:drawing>
          <wp:inline distT="0" distB="0" distL="0" distR="0">
            <wp:extent cx="2482850" cy="1971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2850" cy="1971675"/>
                    </a:xfrm>
                    <a:prstGeom prst="rect">
                      <a:avLst/>
                    </a:prstGeom>
                    <a:noFill/>
                    <a:ln>
                      <a:noFill/>
                    </a:ln>
                  </pic:spPr>
                </pic:pic>
              </a:graphicData>
            </a:graphic>
          </wp:inline>
        </w:drawing>
      </w:r>
      <w:r w:rsidRPr="0091739F">
        <w:rPr>
          <w:rFonts w:ascii="Trebuchet MS" w:hAnsi="Trebuchet MS"/>
          <w:noProof/>
          <w:sz w:val="22"/>
          <w:szCs w:val="22"/>
          <w:lang w:eastAsia="en-GB"/>
        </w:rPr>
        <w:drawing>
          <wp:inline distT="0" distB="0" distL="0" distR="0">
            <wp:extent cx="1635760" cy="18872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5760" cy="1887220"/>
                    </a:xfrm>
                    <a:prstGeom prst="rect">
                      <a:avLst/>
                    </a:prstGeom>
                    <a:noFill/>
                    <a:ln>
                      <a:noFill/>
                    </a:ln>
                  </pic:spPr>
                </pic:pic>
              </a:graphicData>
            </a:graphic>
          </wp:inline>
        </w:drawing>
      </w:r>
    </w:p>
    <w:p w:rsidR="0091739F" w:rsidRPr="0091739F" w:rsidRDefault="0091739F" w:rsidP="0091739F">
      <w:pPr>
        <w:pStyle w:val="BodyText"/>
        <w:ind w:left="720"/>
        <w:jc w:val="both"/>
        <w:rPr>
          <w:rFonts w:ascii="Trebuchet MS" w:hAnsi="Trebuchet MS"/>
          <w:b w:val="0"/>
          <w:sz w:val="22"/>
          <w:szCs w:val="22"/>
        </w:rPr>
      </w:pPr>
      <w:r>
        <w:rPr>
          <w:rFonts w:ascii="Trebuchet MS" w:hAnsi="Trebuchet MS"/>
          <w:b w:val="0"/>
          <w:sz w:val="22"/>
          <w:szCs w:val="22"/>
        </w:rPr>
        <w:t xml:space="preserve">   Ex. </w:t>
      </w:r>
      <w:r w:rsidRPr="0091739F">
        <w:rPr>
          <w:rFonts w:ascii="Trebuchet MS" w:hAnsi="Trebuchet MS"/>
          <w:b w:val="0"/>
          <w:sz w:val="22"/>
          <w:szCs w:val="22"/>
        </w:rPr>
        <w:t>Gro</w:t>
      </w:r>
      <w:r>
        <w:rPr>
          <w:rFonts w:ascii="Trebuchet MS" w:hAnsi="Trebuchet MS"/>
          <w:b w:val="0"/>
          <w:sz w:val="22"/>
          <w:szCs w:val="22"/>
        </w:rPr>
        <w:t>und Fl.</w:t>
      </w:r>
      <w:r w:rsidRPr="0091739F">
        <w:rPr>
          <w:rFonts w:ascii="Trebuchet MS" w:hAnsi="Trebuchet MS"/>
          <w:b w:val="0"/>
          <w:sz w:val="22"/>
          <w:szCs w:val="22"/>
        </w:rPr>
        <w:t xml:space="preserve"> Plan</w:t>
      </w:r>
      <w:r>
        <w:rPr>
          <w:rFonts w:ascii="Trebuchet MS" w:hAnsi="Trebuchet MS"/>
          <w:b w:val="0"/>
          <w:sz w:val="22"/>
          <w:szCs w:val="22"/>
        </w:rPr>
        <w:t xml:space="preserve">       Proposed Ground Fl. Plan                     Proposed 1</w:t>
      </w:r>
      <w:r w:rsidRPr="0091739F">
        <w:rPr>
          <w:rFonts w:ascii="Trebuchet MS" w:hAnsi="Trebuchet MS"/>
          <w:b w:val="0"/>
          <w:sz w:val="22"/>
          <w:szCs w:val="22"/>
          <w:vertAlign w:val="superscript"/>
        </w:rPr>
        <w:t>st</w:t>
      </w:r>
      <w:r>
        <w:rPr>
          <w:rFonts w:ascii="Trebuchet MS" w:hAnsi="Trebuchet MS"/>
          <w:b w:val="0"/>
          <w:sz w:val="22"/>
          <w:szCs w:val="22"/>
        </w:rPr>
        <w:t xml:space="preserve"> Floor Plan</w:t>
      </w:r>
    </w:p>
    <w:p w:rsidR="0091739F" w:rsidRDefault="0091739F" w:rsidP="00BB7C10">
      <w:pPr>
        <w:pStyle w:val="BodyText"/>
        <w:ind w:left="720"/>
        <w:jc w:val="both"/>
        <w:rPr>
          <w:rFonts w:ascii="Trebuchet MS" w:hAnsi="Trebuchet MS"/>
          <w:b w:val="0"/>
          <w:bCs/>
          <w:sz w:val="22"/>
          <w:szCs w:val="22"/>
        </w:rPr>
      </w:pPr>
    </w:p>
    <w:p w:rsidR="00FB22A1" w:rsidRDefault="00FB22A1" w:rsidP="00BB7C10">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BB7C10">
        <w:rPr>
          <w:rFonts w:ascii="Trebuchet MS" w:hAnsi="Trebuchet MS"/>
          <w:b w:val="0"/>
          <w:bCs/>
          <w:sz w:val="22"/>
          <w:szCs w:val="22"/>
        </w:rPr>
        <w:t xml:space="preserve"> </w:t>
      </w:r>
    </w:p>
    <w:p w:rsidR="00827C4E" w:rsidRPr="00827C4E" w:rsidRDefault="00827C4E" w:rsidP="00BB7C10">
      <w:pPr>
        <w:pStyle w:val="BodyText"/>
        <w:ind w:left="720"/>
        <w:jc w:val="both"/>
        <w:rPr>
          <w:rFonts w:ascii="Trebuchet MS" w:hAnsi="Trebuchet MS"/>
          <w:b w:val="0"/>
          <w:bCs/>
          <w:i/>
          <w:sz w:val="22"/>
          <w:szCs w:val="22"/>
        </w:rPr>
      </w:pPr>
      <w:r w:rsidRPr="00827C4E">
        <w:rPr>
          <w:rFonts w:ascii="Trebuchet MS" w:hAnsi="Trebuchet MS"/>
          <w:b w:val="0"/>
          <w:bCs/>
          <w:i/>
          <w:sz w:val="22"/>
          <w:szCs w:val="22"/>
        </w:rPr>
        <w:t>Received 25</w:t>
      </w:r>
      <w:r w:rsidRPr="00827C4E">
        <w:rPr>
          <w:rFonts w:ascii="Trebuchet MS" w:hAnsi="Trebuchet MS"/>
          <w:b w:val="0"/>
          <w:bCs/>
          <w:i/>
          <w:sz w:val="22"/>
          <w:szCs w:val="22"/>
          <w:vertAlign w:val="superscript"/>
        </w:rPr>
        <w:t>th</w:t>
      </w:r>
      <w:r w:rsidRPr="00827C4E">
        <w:rPr>
          <w:rFonts w:ascii="Trebuchet MS" w:hAnsi="Trebuchet MS"/>
          <w:b w:val="0"/>
          <w:bCs/>
          <w:i/>
          <w:sz w:val="22"/>
          <w:szCs w:val="22"/>
        </w:rPr>
        <w:t xml:space="preserve"> May 2022:</w:t>
      </w:r>
    </w:p>
    <w:p w:rsidR="00BB7C10" w:rsidRDefault="00BB7C10" w:rsidP="00BB7C10">
      <w:pPr>
        <w:pStyle w:val="BodyText"/>
        <w:ind w:left="720"/>
        <w:jc w:val="both"/>
        <w:rPr>
          <w:rFonts w:ascii="Trebuchet MS" w:hAnsi="Trebuchet MS"/>
          <w:b w:val="0"/>
          <w:bCs/>
          <w:sz w:val="22"/>
          <w:szCs w:val="22"/>
        </w:rPr>
      </w:pPr>
      <w:r>
        <w:rPr>
          <w:rFonts w:ascii="Trebuchet MS" w:hAnsi="Trebuchet MS"/>
          <w:b w:val="0"/>
          <w:bCs/>
          <w:sz w:val="22"/>
          <w:szCs w:val="22"/>
        </w:rPr>
        <w:t>Drawing No 101: Location Plan</w:t>
      </w:r>
    </w:p>
    <w:p w:rsidR="00FB22A1" w:rsidRDefault="00DC41AE" w:rsidP="00DC41AE">
      <w:pPr>
        <w:pStyle w:val="BodyText"/>
        <w:ind w:left="720"/>
        <w:jc w:val="both"/>
        <w:rPr>
          <w:rFonts w:ascii="Trebuchet MS" w:hAnsi="Trebuchet MS"/>
          <w:b w:val="0"/>
          <w:bCs/>
          <w:sz w:val="22"/>
          <w:szCs w:val="22"/>
        </w:rPr>
      </w:pPr>
      <w:r>
        <w:rPr>
          <w:rFonts w:ascii="Trebuchet MS" w:hAnsi="Trebuchet MS"/>
          <w:b w:val="0"/>
          <w:bCs/>
          <w:sz w:val="22"/>
          <w:szCs w:val="22"/>
        </w:rPr>
        <w:t>Drawing No 102: Block Plan</w:t>
      </w:r>
    </w:p>
    <w:p w:rsidR="00DC41AE" w:rsidRDefault="00347B44" w:rsidP="00DC41AE">
      <w:pPr>
        <w:pStyle w:val="BodyText"/>
        <w:ind w:left="720"/>
        <w:jc w:val="both"/>
        <w:rPr>
          <w:rFonts w:ascii="Trebuchet MS" w:hAnsi="Trebuchet MS"/>
          <w:b w:val="0"/>
          <w:bCs/>
          <w:sz w:val="22"/>
          <w:szCs w:val="22"/>
        </w:rPr>
      </w:pPr>
      <w:r>
        <w:rPr>
          <w:rFonts w:ascii="Trebuchet MS" w:hAnsi="Trebuchet MS"/>
          <w:b w:val="0"/>
          <w:bCs/>
          <w:sz w:val="22"/>
          <w:szCs w:val="22"/>
        </w:rPr>
        <w:t>Drawing No 103: Existing Site</w:t>
      </w:r>
      <w:r w:rsidR="00DC41AE">
        <w:rPr>
          <w:rFonts w:ascii="Trebuchet MS" w:hAnsi="Trebuchet MS"/>
          <w:b w:val="0"/>
          <w:bCs/>
          <w:sz w:val="22"/>
          <w:szCs w:val="22"/>
        </w:rPr>
        <w:t xml:space="preserve"> Plan</w:t>
      </w:r>
    </w:p>
    <w:p w:rsidR="00DC41AE" w:rsidRDefault="00DC41AE" w:rsidP="00347B44">
      <w:pPr>
        <w:pStyle w:val="BodyText"/>
        <w:ind w:left="720"/>
        <w:jc w:val="both"/>
        <w:rPr>
          <w:rFonts w:ascii="Trebuchet MS" w:hAnsi="Trebuchet MS"/>
          <w:b w:val="0"/>
          <w:bCs/>
          <w:sz w:val="22"/>
          <w:szCs w:val="22"/>
        </w:rPr>
      </w:pPr>
      <w:r>
        <w:rPr>
          <w:rFonts w:ascii="Trebuchet MS" w:hAnsi="Trebuchet MS"/>
          <w:b w:val="0"/>
          <w:bCs/>
          <w:sz w:val="22"/>
          <w:szCs w:val="22"/>
        </w:rPr>
        <w:t>Drawing No 104: Proposed Site Plan</w:t>
      </w:r>
    </w:p>
    <w:p w:rsidR="00DC41AE" w:rsidRPr="00FF3B1B" w:rsidRDefault="00DC41AE" w:rsidP="00DC41AE">
      <w:pPr>
        <w:pStyle w:val="BodyText"/>
        <w:ind w:left="720"/>
        <w:jc w:val="both"/>
        <w:rPr>
          <w:rFonts w:ascii="Trebuchet MS" w:hAnsi="Trebuchet MS"/>
          <w:b w:val="0"/>
          <w:sz w:val="22"/>
          <w:szCs w:val="22"/>
        </w:rPr>
      </w:pPr>
      <w:r>
        <w:rPr>
          <w:rFonts w:ascii="Trebuchet MS" w:hAnsi="Trebuchet MS"/>
          <w:b w:val="0"/>
          <w:bCs/>
          <w:sz w:val="22"/>
          <w:szCs w:val="22"/>
        </w:rPr>
        <w:t>Drawing No 201: Existing Ground Floor Plan</w:t>
      </w:r>
    </w:p>
    <w:p w:rsidR="00DC41AE" w:rsidRDefault="00DC41AE" w:rsidP="00DC41AE">
      <w:pPr>
        <w:pStyle w:val="BodyText"/>
        <w:ind w:left="720"/>
        <w:jc w:val="both"/>
        <w:rPr>
          <w:rFonts w:ascii="Trebuchet MS" w:hAnsi="Trebuchet MS"/>
          <w:b w:val="0"/>
          <w:bCs/>
          <w:sz w:val="22"/>
          <w:szCs w:val="22"/>
        </w:rPr>
      </w:pPr>
      <w:r>
        <w:rPr>
          <w:rFonts w:ascii="Trebuchet MS" w:hAnsi="Trebuchet MS"/>
          <w:b w:val="0"/>
          <w:bCs/>
          <w:sz w:val="22"/>
          <w:szCs w:val="22"/>
        </w:rPr>
        <w:t>Drawing No 202: Existing First Floor Plan</w:t>
      </w:r>
    </w:p>
    <w:p w:rsidR="00347B44" w:rsidRDefault="00347B44" w:rsidP="00347B44">
      <w:pPr>
        <w:pStyle w:val="BodyText"/>
        <w:ind w:left="720"/>
        <w:jc w:val="both"/>
        <w:rPr>
          <w:rFonts w:ascii="Trebuchet MS" w:hAnsi="Trebuchet MS"/>
          <w:b w:val="0"/>
          <w:bCs/>
          <w:sz w:val="22"/>
          <w:szCs w:val="22"/>
        </w:rPr>
      </w:pPr>
      <w:r>
        <w:rPr>
          <w:rFonts w:ascii="Trebuchet MS" w:hAnsi="Trebuchet MS"/>
          <w:b w:val="0"/>
          <w:bCs/>
          <w:sz w:val="22"/>
          <w:szCs w:val="22"/>
        </w:rPr>
        <w:t>Drawing No 203: Existing Roof Plan</w:t>
      </w:r>
    </w:p>
    <w:p w:rsidR="00827C4E" w:rsidRDefault="00827C4E" w:rsidP="00827C4E">
      <w:pPr>
        <w:pStyle w:val="BodyText"/>
        <w:ind w:left="720"/>
        <w:jc w:val="both"/>
        <w:rPr>
          <w:rFonts w:ascii="Trebuchet MS" w:hAnsi="Trebuchet MS"/>
          <w:b w:val="0"/>
          <w:bCs/>
          <w:sz w:val="22"/>
          <w:szCs w:val="22"/>
        </w:rPr>
      </w:pPr>
      <w:r>
        <w:rPr>
          <w:rFonts w:ascii="Trebuchet MS" w:hAnsi="Trebuchet MS"/>
          <w:b w:val="0"/>
          <w:bCs/>
          <w:sz w:val="22"/>
          <w:szCs w:val="22"/>
        </w:rPr>
        <w:t>Drawing No 401: Existing Elevations –West and East</w:t>
      </w:r>
    </w:p>
    <w:p w:rsidR="00827C4E" w:rsidRDefault="00827C4E" w:rsidP="00827C4E">
      <w:pPr>
        <w:pStyle w:val="BodyText"/>
        <w:ind w:left="720"/>
        <w:jc w:val="both"/>
        <w:rPr>
          <w:rFonts w:ascii="Trebuchet MS" w:hAnsi="Trebuchet MS"/>
          <w:b w:val="0"/>
          <w:bCs/>
          <w:sz w:val="22"/>
          <w:szCs w:val="22"/>
        </w:rPr>
      </w:pPr>
      <w:r>
        <w:rPr>
          <w:rFonts w:ascii="Trebuchet MS" w:hAnsi="Trebuchet MS"/>
          <w:b w:val="0"/>
          <w:bCs/>
          <w:sz w:val="22"/>
          <w:szCs w:val="22"/>
        </w:rPr>
        <w:t>Drawing No 402: Existing Elevations –North and South</w:t>
      </w:r>
    </w:p>
    <w:p w:rsidR="00827C4E" w:rsidRPr="00FF3B1B" w:rsidRDefault="00827C4E" w:rsidP="00827C4E">
      <w:pPr>
        <w:pStyle w:val="BodyText"/>
        <w:ind w:left="720"/>
        <w:jc w:val="both"/>
        <w:rPr>
          <w:rFonts w:ascii="Trebuchet MS" w:hAnsi="Trebuchet MS"/>
          <w:b w:val="0"/>
          <w:sz w:val="22"/>
          <w:szCs w:val="22"/>
        </w:rPr>
      </w:pPr>
      <w:r>
        <w:rPr>
          <w:rFonts w:ascii="Trebuchet MS" w:hAnsi="Trebuchet MS"/>
          <w:b w:val="0"/>
          <w:bCs/>
          <w:sz w:val="22"/>
          <w:szCs w:val="22"/>
        </w:rPr>
        <w:lastRenderedPageBreak/>
        <w:t>Drawing No 204: Proposed Ground Floor Plan</w:t>
      </w:r>
    </w:p>
    <w:p w:rsidR="00827C4E" w:rsidRDefault="00827C4E" w:rsidP="00DC41AE">
      <w:pPr>
        <w:pStyle w:val="BodyText"/>
        <w:ind w:left="720"/>
        <w:jc w:val="both"/>
        <w:rPr>
          <w:rFonts w:ascii="Trebuchet MS" w:hAnsi="Trebuchet MS"/>
          <w:b w:val="0"/>
          <w:bCs/>
          <w:sz w:val="22"/>
          <w:szCs w:val="22"/>
        </w:rPr>
      </w:pPr>
    </w:p>
    <w:p w:rsidR="00827C4E" w:rsidRPr="00827C4E" w:rsidRDefault="00827C4E" w:rsidP="00DC41AE">
      <w:pPr>
        <w:pStyle w:val="BodyText"/>
        <w:ind w:left="720"/>
        <w:jc w:val="both"/>
        <w:rPr>
          <w:rFonts w:ascii="Trebuchet MS" w:hAnsi="Trebuchet MS"/>
          <w:b w:val="0"/>
          <w:bCs/>
          <w:i/>
          <w:sz w:val="22"/>
          <w:szCs w:val="22"/>
        </w:rPr>
      </w:pPr>
      <w:r w:rsidRPr="00827C4E">
        <w:rPr>
          <w:rFonts w:ascii="Trebuchet MS" w:hAnsi="Trebuchet MS"/>
          <w:b w:val="0"/>
          <w:bCs/>
          <w:i/>
          <w:sz w:val="22"/>
          <w:szCs w:val="22"/>
        </w:rPr>
        <w:t>Received 8</w:t>
      </w:r>
      <w:r w:rsidRPr="00827C4E">
        <w:rPr>
          <w:rFonts w:ascii="Trebuchet MS" w:hAnsi="Trebuchet MS"/>
          <w:b w:val="0"/>
          <w:bCs/>
          <w:i/>
          <w:sz w:val="22"/>
          <w:szCs w:val="22"/>
          <w:vertAlign w:val="superscript"/>
        </w:rPr>
        <w:t>th</w:t>
      </w:r>
      <w:r w:rsidRPr="00827C4E">
        <w:rPr>
          <w:rFonts w:ascii="Trebuchet MS" w:hAnsi="Trebuchet MS"/>
          <w:b w:val="0"/>
          <w:bCs/>
          <w:i/>
          <w:sz w:val="22"/>
          <w:szCs w:val="22"/>
        </w:rPr>
        <w:t xml:space="preserve"> June 2022:</w:t>
      </w:r>
    </w:p>
    <w:p w:rsidR="00DC41AE" w:rsidRPr="00FF3B1B" w:rsidRDefault="00DC41AE" w:rsidP="00DC41AE">
      <w:pPr>
        <w:pStyle w:val="BodyText"/>
        <w:ind w:left="720"/>
        <w:jc w:val="both"/>
        <w:rPr>
          <w:rFonts w:ascii="Trebuchet MS" w:hAnsi="Trebuchet MS"/>
          <w:b w:val="0"/>
          <w:sz w:val="22"/>
          <w:szCs w:val="22"/>
        </w:rPr>
      </w:pPr>
      <w:r>
        <w:rPr>
          <w:rFonts w:ascii="Trebuchet MS" w:hAnsi="Trebuchet MS"/>
          <w:b w:val="0"/>
          <w:bCs/>
          <w:sz w:val="22"/>
          <w:szCs w:val="22"/>
        </w:rPr>
        <w:t>Drawing No 205 Rev A: Proposed First Floor Plan</w:t>
      </w:r>
    </w:p>
    <w:p w:rsidR="00DC41AE" w:rsidRDefault="00DC41AE" w:rsidP="00DC41AE">
      <w:pPr>
        <w:pStyle w:val="BodyText"/>
        <w:ind w:left="720"/>
        <w:jc w:val="both"/>
        <w:rPr>
          <w:rFonts w:ascii="Trebuchet MS" w:hAnsi="Trebuchet MS"/>
          <w:b w:val="0"/>
          <w:bCs/>
          <w:sz w:val="22"/>
          <w:szCs w:val="22"/>
        </w:rPr>
      </w:pPr>
      <w:r>
        <w:rPr>
          <w:rFonts w:ascii="Trebuchet MS" w:hAnsi="Trebuchet MS"/>
          <w:b w:val="0"/>
          <w:bCs/>
          <w:sz w:val="22"/>
          <w:szCs w:val="22"/>
        </w:rPr>
        <w:t>Drawing No 206 Rev A: Proposed Roof Plan</w:t>
      </w:r>
    </w:p>
    <w:p w:rsidR="00347B44" w:rsidRDefault="00347B44" w:rsidP="00DC41AE">
      <w:pPr>
        <w:pStyle w:val="BodyText"/>
        <w:ind w:left="720"/>
        <w:jc w:val="both"/>
        <w:rPr>
          <w:rFonts w:ascii="Trebuchet MS" w:hAnsi="Trebuchet MS"/>
          <w:b w:val="0"/>
          <w:bCs/>
          <w:sz w:val="22"/>
          <w:szCs w:val="22"/>
        </w:rPr>
      </w:pPr>
      <w:r>
        <w:rPr>
          <w:rFonts w:ascii="Trebuchet MS" w:hAnsi="Trebuchet MS"/>
          <w:b w:val="0"/>
          <w:bCs/>
          <w:sz w:val="22"/>
          <w:szCs w:val="22"/>
        </w:rPr>
        <w:t>Drawing No 403 Rev A: Proposed Elevations –West and East</w:t>
      </w:r>
    </w:p>
    <w:p w:rsidR="00347B44" w:rsidRDefault="00347B44" w:rsidP="00347B44">
      <w:pPr>
        <w:pStyle w:val="BodyText"/>
        <w:ind w:left="720"/>
        <w:jc w:val="both"/>
        <w:rPr>
          <w:rFonts w:ascii="Trebuchet MS" w:hAnsi="Trebuchet MS"/>
          <w:b w:val="0"/>
          <w:sz w:val="22"/>
          <w:szCs w:val="22"/>
        </w:rPr>
      </w:pPr>
      <w:r>
        <w:rPr>
          <w:rFonts w:ascii="Trebuchet MS" w:hAnsi="Trebuchet MS"/>
          <w:b w:val="0"/>
          <w:bCs/>
          <w:sz w:val="22"/>
          <w:szCs w:val="22"/>
        </w:rPr>
        <w:t>Drawing No 404 Rev A: Proposed Elevations –North and South</w:t>
      </w:r>
    </w:p>
    <w:p w:rsidR="00DC41AE" w:rsidRPr="00FF3B1B" w:rsidRDefault="00DC41AE" w:rsidP="00DC41AE">
      <w:pPr>
        <w:pStyle w:val="BodyText"/>
        <w:ind w:left="720"/>
        <w:jc w:val="both"/>
        <w:rPr>
          <w:rFonts w:ascii="Trebuchet MS" w:hAnsi="Trebuchet MS"/>
          <w:b w:val="0"/>
          <w:sz w:val="22"/>
          <w:szCs w:val="22"/>
        </w:rPr>
      </w:pPr>
    </w:p>
    <w:p w:rsidR="00FB22A1" w:rsidRPr="00FF3B1B" w:rsidRDefault="00FB22A1">
      <w:pPr>
        <w:numPr>
          <w:ilvl w:val="0"/>
          <w:numId w:val="24"/>
        </w:numPr>
        <w:ind w:hanging="720"/>
        <w:jc w:val="both"/>
        <w:rPr>
          <w:b/>
          <w:bCs/>
          <w:sz w:val="22"/>
          <w:szCs w:val="22"/>
        </w:rPr>
      </w:pPr>
      <w:r w:rsidRPr="00FF3B1B">
        <w:rPr>
          <w:b/>
          <w:bCs/>
          <w:sz w:val="22"/>
          <w:szCs w:val="22"/>
        </w:rPr>
        <w:t xml:space="preserve">RELEVANT PLANNING HISTORY </w:t>
      </w:r>
    </w:p>
    <w:p w:rsidR="00FB22A1" w:rsidRPr="00FF3B1B" w:rsidRDefault="00FB22A1" w:rsidP="00FB22A1">
      <w:pPr>
        <w:jc w:val="both"/>
        <w:rPr>
          <w:b/>
          <w:bCs/>
          <w:sz w:val="22"/>
          <w:szCs w:val="22"/>
        </w:rPr>
      </w:pPr>
    </w:p>
    <w:p w:rsidR="00FB22A1" w:rsidRPr="004D4304" w:rsidRDefault="0016309E" w:rsidP="00DC41AE">
      <w:pPr>
        <w:ind w:left="720"/>
        <w:jc w:val="both"/>
        <w:rPr>
          <w:bCs/>
          <w:sz w:val="22"/>
          <w:szCs w:val="22"/>
        </w:rPr>
      </w:pPr>
      <w:r>
        <w:rPr>
          <w:bCs/>
          <w:sz w:val="22"/>
          <w:szCs w:val="22"/>
        </w:rPr>
        <w:t>None</w:t>
      </w:r>
    </w:p>
    <w:p w:rsidR="00FB22A1" w:rsidRPr="00FF3B1B" w:rsidRDefault="00FB22A1" w:rsidP="00FB22A1">
      <w:pPr>
        <w:jc w:val="both"/>
        <w:rPr>
          <w:b/>
          <w:bCs/>
          <w:sz w:val="22"/>
          <w:szCs w:val="22"/>
        </w:rPr>
      </w:pPr>
    </w:p>
    <w:p w:rsidR="00FB22A1" w:rsidRPr="00FF3B1B" w:rsidRDefault="00FB22A1">
      <w:pPr>
        <w:jc w:val="both"/>
        <w:rPr>
          <w:b/>
          <w:bCs/>
          <w:sz w:val="22"/>
          <w:szCs w:val="22"/>
        </w:rPr>
      </w:pPr>
      <w:r w:rsidRPr="00FF3B1B">
        <w:rPr>
          <w:b/>
          <w:bCs/>
          <w:sz w:val="22"/>
          <w:szCs w:val="22"/>
        </w:rPr>
        <w:t>4.</w:t>
      </w:r>
      <w:r w:rsidRPr="00FF3B1B">
        <w:rPr>
          <w:b/>
          <w:bCs/>
          <w:sz w:val="22"/>
          <w:szCs w:val="22"/>
        </w:rPr>
        <w:tab/>
        <w:t>CONSULTATIONS</w:t>
      </w:r>
    </w:p>
    <w:p w:rsidR="00FB22A1" w:rsidRPr="00FF3B1B" w:rsidRDefault="00FB22A1" w:rsidP="00DC41AE">
      <w:pPr>
        <w:ind w:left="720"/>
        <w:jc w:val="both"/>
        <w:rPr>
          <w:b/>
          <w:bCs/>
          <w:sz w:val="22"/>
          <w:szCs w:val="22"/>
        </w:rPr>
      </w:pPr>
    </w:p>
    <w:p w:rsidR="00FB22A1" w:rsidRDefault="00FB22A1" w:rsidP="00DC41AE">
      <w:pPr>
        <w:ind w:left="720"/>
        <w:jc w:val="both"/>
        <w:rPr>
          <w:sz w:val="22"/>
          <w:szCs w:val="22"/>
        </w:rPr>
      </w:pPr>
      <w:r w:rsidRPr="00FF3B1B">
        <w:rPr>
          <w:sz w:val="22"/>
          <w:szCs w:val="22"/>
        </w:rPr>
        <w:t>The following addresses were consulted by letter.</w:t>
      </w:r>
    </w:p>
    <w:p w:rsidR="00FB22A1" w:rsidRPr="00FF3B1B" w:rsidRDefault="00FB22A1" w:rsidP="00DC41AE">
      <w:pPr>
        <w:ind w:left="720"/>
        <w:jc w:val="both"/>
        <w:rPr>
          <w:b/>
          <w:sz w:val="22"/>
          <w:szCs w:val="22"/>
        </w:rPr>
      </w:pPr>
    </w:p>
    <w:p w:rsidR="00FB22A1" w:rsidRPr="00FF3B1B" w:rsidRDefault="00FB22A1" w:rsidP="00DC41AE">
      <w:pPr>
        <w:ind w:left="720"/>
        <w:rPr>
          <w:sz w:val="22"/>
          <w:szCs w:val="22"/>
        </w:rPr>
      </w:pPr>
      <w:r w:rsidRPr="00FF3B1B">
        <w:rPr>
          <w:sz w:val="22"/>
          <w:szCs w:val="22"/>
        </w:rPr>
        <w:t>2A Albert Road, Caversham, Reading, RG4 7PE</w:t>
      </w:r>
    </w:p>
    <w:p w:rsidR="00FB22A1" w:rsidRPr="00FF3B1B" w:rsidRDefault="00FB22A1" w:rsidP="00DC41AE">
      <w:pPr>
        <w:ind w:left="720"/>
        <w:rPr>
          <w:sz w:val="22"/>
          <w:szCs w:val="22"/>
        </w:rPr>
      </w:pPr>
      <w:r>
        <w:rPr>
          <w:sz w:val="22"/>
          <w:szCs w:val="22"/>
        </w:rPr>
        <w:t>4 Albert Road, Caversham, Reading, RG4 7PE</w:t>
      </w:r>
    </w:p>
    <w:p w:rsidR="00FB22A1" w:rsidRPr="00FF3B1B" w:rsidRDefault="00FB22A1" w:rsidP="00DC41AE">
      <w:pPr>
        <w:ind w:left="1440" w:hanging="720"/>
        <w:jc w:val="both"/>
        <w:rPr>
          <w:sz w:val="22"/>
          <w:szCs w:val="22"/>
        </w:rPr>
      </w:pPr>
    </w:p>
    <w:p w:rsidR="00FB22A1" w:rsidRPr="00FF3B1B" w:rsidRDefault="0016309E" w:rsidP="00DC41AE">
      <w:pPr>
        <w:ind w:left="1440" w:hanging="720"/>
        <w:jc w:val="both"/>
        <w:rPr>
          <w:sz w:val="22"/>
          <w:szCs w:val="22"/>
        </w:rPr>
      </w:pPr>
      <w:r>
        <w:rPr>
          <w:sz w:val="22"/>
          <w:szCs w:val="22"/>
        </w:rPr>
        <w:t>No l</w:t>
      </w:r>
      <w:r w:rsidR="00FB22A1" w:rsidRPr="00FF3B1B">
        <w:rPr>
          <w:sz w:val="22"/>
          <w:szCs w:val="22"/>
        </w:rPr>
        <w:t>etters of re</w:t>
      </w:r>
      <w:r>
        <w:rPr>
          <w:sz w:val="22"/>
          <w:szCs w:val="22"/>
        </w:rPr>
        <w:t>presentation have been received.</w:t>
      </w:r>
    </w:p>
    <w:p w:rsidR="00FB22A1" w:rsidRDefault="00FB22A1" w:rsidP="00DC41AE">
      <w:pPr>
        <w:ind w:left="720"/>
        <w:jc w:val="both"/>
        <w:rPr>
          <w:sz w:val="22"/>
          <w:szCs w:val="22"/>
        </w:rPr>
      </w:pPr>
    </w:p>
    <w:p w:rsidR="00FB22A1" w:rsidRPr="0016309E" w:rsidRDefault="00FB22A1" w:rsidP="0016309E">
      <w:pPr>
        <w:overflowPunct/>
        <w:adjustRightInd/>
        <w:ind w:left="720"/>
        <w:jc w:val="both"/>
        <w:textAlignment w:val="auto"/>
        <w:rPr>
          <w:rFonts w:cs="Arial"/>
          <w:b/>
          <w:bCs/>
          <w:color w:val="000000"/>
          <w:sz w:val="22"/>
          <w:szCs w:val="22"/>
          <w:lang w:eastAsia="en-GB"/>
        </w:rPr>
      </w:pPr>
      <w:r w:rsidRPr="0016309E">
        <w:rPr>
          <w:rFonts w:cs="Arial"/>
          <w:b/>
          <w:bCs/>
          <w:color w:val="000000"/>
          <w:sz w:val="22"/>
          <w:szCs w:val="22"/>
          <w:lang w:eastAsia="en-GB"/>
        </w:rPr>
        <w:t>Equality Act 2010:</w:t>
      </w:r>
    </w:p>
    <w:p w:rsidR="00FB22A1" w:rsidRPr="0016309E" w:rsidRDefault="00FB22A1" w:rsidP="0016309E">
      <w:pPr>
        <w:overflowPunct/>
        <w:adjustRightInd/>
        <w:ind w:left="720"/>
        <w:jc w:val="both"/>
        <w:textAlignment w:val="auto"/>
        <w:rPr>
          <w:rFonts w:cs="Arial"/>
          <w:bCs/>
          <w:color w:val="000000"/>
          <w:sz w:val="22"/>
          <w:szCs w:val="22"/>
          <w:lang w:eastAsia="en-GB"/>
        </w:rPr>
      </w:pPr>
      <w:r w:rsidRPr="0016309E">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B22A1" w:rsidRPr="0016309E" w:rsidRDefault="00FB22A1" w:rsidP="0016309E">
      <w:pPr>
        <w:ind w:left="1440" w:hanging="720"/>
        <w:jc w:val="both"/>
        <w:rPr>
          <w:sz w:val="22"/>
          <w:szCs w:val="22"/>
        </w:rPr>
      </w:pPr>
    </w:p>
    <w:p w:rsidR="00FB22A1" w:rsidRPr="00FF3B1B" w:rsidRDefault="0016309E" w:rsidP="00FB22A1">
      <w:pPr>
        <w:numPr>
          <w:ilvl w:val="0"/>
          <w:numId w:val="29"/>
        </w:numPr>
        <w:jc w:val="both"/>
        <w:rPr>
          <w:b/>
          <w:bCs/>
          <w:sz w:val="22"/>
          <w:szCs w:val="22"/>
          <w:lang w:eastAsia="en-GB"/>
        </w:rPr>
      </w:pPr>
      <w:r>
        <w:rPr>
          <w:b/>
          <w:bCs/>
          <w:sz w:val="22"/>
          <w:szCs w:val="22"/>
          <w:lang w:eastAsia="en-GB"/>
        </w:rPr>
        <w:t xml:space="preserve">      </w:t>
      </w:r>
      <w:r w:rsidR="00FB22A1" w:rsidRPr="00FF3B1B">
        <w:rPr>
          <w:b/>
          <w:bCs/>
          <w:sz w:val="22"/>
          <w:szCs w:val="22"/>
          <w:lang w:eastAsia="en-GB"/>
        </w:rPr>
        <w:t>LEGAL AND PLANNING POLICY CONTEXT</w:t>
      </w:r>
    </w:p>
    <w:p w:rsidR="00FB22A1" w:rsidRPr="00FF3B1B" w:rsidRDefault="00FB22A1" w:rsidP="00FB22A1">
      <w:pPr>
        <w:ind w:left="720"/>
        <w:jc w:val="both"/>
        <w:rPr>
          <w:bCs/>
          <w:sz w:val="22"/>
          <w:szCs w:val="22"/>
          <w:lang w:eastAsia="en-GB"/>
        </w:rPr>
      </w:pPr>
    </w:p>
    <w:p w:rsidR="00FB22A1" w:rsidRPr="00FF3B1B" w:rsidRDefault="00FB22A1" w:rsidP="0016309E">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FB22A1" w:rsidRDefault="00FB22A1" w:rsidP="0016309E">
      <w:pPr>
        <w:ind w:left="720"/>
        <w:jc w:val="both"/>
        <w:rPr>
          <w:rFonts w:cs="TrebuchetMS"/>
          <w:sz w:val="22"/>
          <w:szCs w:val="22"/>
          <w:highlight w:val="yellow"/>
          <w:lang w:eastAsia="en-GB"/>
        </w:rPr>
      </w:pPr>
    </w:p>
    <w:p w:rsidR="00FB22A1" w:rsidRPr="00FF3B1B" w:rsidRDefault="00FB22A1" w:rsidP="0016309E">
      <w:pPr>
        <w:ind w:left="720"/>
        <w:jc w:val="both"/>
        <w:rPr>
          <w:b/>
          <w:bCs/>
          <w:sz w:val="22"/>
          <w:szCs w:val="22"/>
          <w:u w:val="single"/>
          <w:lang w:eastAsia="en-GB"/>
        </w:rPr>
      </w:pPr>
      <w:r w:rsidRPr="00FF3B1B">
        <w:rPr>
          <w:b/>
          <w:bCs/>
          <w:sz w:val="22"/>
          <w:szCs w:val="22"/>
          <w:u w:val="single"/>
          <w:lang w:eastAsia="en-GB"/>
        </w:rPr>
        <w:t>National Policy</w:t>
      </w:r>
    </w:p>
    <w:p w:rsidR="00FB22A1" w:rsidRPr="00FF3B1B" w:rsidRDefault="00FB22A1" w:rsidP="0016309E">
      <w:pPr>
        <w:ind w:left="720"/>
        <w:jc w:val="both"/>
        <w:rPr>
          <w:bCs/>
          <w:sz w:val="22"/>
          <w:szCs w:val="22"/>
          <w:lang w:eastAsia="en-GB"/>
        </w:rPr>
      </w:pPr>
      <w:r w:rsidRPr="00FF3B1B">
        <w:rPr>
          <w:bCs/>
          <w:sz w:val="22"/>
          <w:szCs w:val="22"/>
          <w:lang w:eastAsia="en-GB"/>
        </w:rPr>
        <w:t xml:space="preserve">National Planning Policy Framework </w:t>
      </w:r>
    </w:p>
    <w:p w:rsidR="00FB22A1" w:rsidRPr="00FF3B1B" w:rsidRDefault="00FB22A1" w:rsidP="0016309E">
      <w:pPr>
        <w:ind w:left="720"/>
        <w:jc w:val="both"/>
        <w:rPr>
          <w:bCs/>
          <w:sz w:val="22"/>
          <w:szCs w:val="22"/>
          <w:lang w:eastAsia="en-GB"/>
        </w:rPr>
      </w:pPr>
      <w:r w:rsidRPr="00FF3B1B">
        <w:rPr>
          <w:bCs/>
          <w:sz w:val="22"/>
          <w:szCs w:val="22"/>
          <w:lang w:eastAsia="en-GB"/>
        </w:rPr>
        <w:t>National Planning Practice Guidance</w:t>
      </w:r>
    </w:p>
    <w:p w:rsidR="00FB22A1" w:rsidRDefault="00FB22A1" w:rsidP="0016309E">
      <w:pPr>
        <w:ind w:left="720"/>
        <w:jc w:val="both"/>
        <w:rPr>
          <w:bCs/>
          <w:sz w:val="22"/>
          <w:szCs w:val="22"/>
          <w:lang w:eastAsia="en-GB"/>
        </w:rPr>
      </w:pPr>
    </w:p>
    <w:p w:rsidR="00FB22A1" w:rsidRPr="00FF3B1B" w:rsidRDefault="00FB22A1" w:rsidP="0016309E">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FB22A1" w:rsidRPr="00917B3D" w:rsidRDefault="00FB22A1" w:rsidP="0016309E">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FB22A1" w:rsidRPr="00917B3D" w:rsidRDefault="00FB22A1" w:rsidP="0016309E">
      <w:pPr>
        <w:ind w:left="720"/>
        <w:jc w:val="both"/>
        <w:rPr>
          <w:bCs/>
          <w:sz w:val="22"/>
          <w:szCs w:val="22"/>
        </w:rPr>
      </w:pPr>
      <w:r>
        <w:rPr>
          <w:bCs/>
          <w:sz w:val="22"/>
          <w:szCs w:val="22"/>
        </w:rPr>
        <w:t>CC8</w:t>
      </w:r>
      <w:r w:rsidRPr="00917B3D">
        <w:rPr>
          <w:bCs/>
          <w:sz w:val="22"/>
          <w:szCs w:val="22"/>
        </w:rPr>
        <w:t xml:space="preserve"> (Safeguarding Amenity) </w:t>
      </w:r>
    </w:p>
    <w:p w:rsidR="00FB22A1" w:rsidRPr="00917B3D" w:rsidRDefault="00FB22A1" w:rsidP="0016309E">
      <w:pPr>
        <w:ind w:left="720"/>
        <w:jc w:val="both"/>
        <w:rPr>
          <w:bCs/>
          <w:sz w:val="22"/>
          <w:szCs w:val="22"/>
        </w:rPr>
      </w:pPr>
      <w:r>
        <w:rPr>
          <w:bCs/>
          <w:sz w:val="22"/>
          <w:szCs w:val="22"/>
        </w:rPr>
        <w:t>H9</w:t>
      </w:r>
      <w:r w:rsidRPr="00917B3D">
        <w:rPr>
          <w:bCs/>
          <w:sz w:val="22"/>
          <w:szCs w:val="22"/>
        </w:rPr>
        <w:t xml:space="preserve"> (House Extensions and Ancillary Accommodation)</w:t>
      </w:r>
    </w:p>
    <w:p w:rsidR="00FB22A1" w:rsidRPr="00FA05A6" w:rsidRDefault="00FB22A1" w:rsidP="0016309E">
      <w:pPr>
        <w:ind w:left="720"/>
        <w:jc w:val="both"/>
        <w:rPr>
          <w:bCs/>
          <w:sz w:val="22"/>
          <w:szCs w:val="22"/>
          <w:lang w:eastAsia="en-GB"/>
        </w:rPr>
      </w:pPr>
      <w:r w:rsidRPr="0016309E">
        <w:rPr>
          <w:bCs/>
          <w:sz w:val="22"/>
          <w:szCs w:val="22"/>
          <w:lang w:eastAsia="en-GB"/>
        </w:rPr>
        <w:t>EN14 (Trees, Hedges and Woodlands)</w:t>
      </w:r>
    </w:p>
    <w:p w:rsidR="00FB22A1" w:rsidRPr="00FF3B1B" w:rsidRDefault="00FB22A1" w:rsidP="00FB22A1">
      <w:pPr>
        <w:jc w:val="both"/>
        <w:rPr>
          <w:bCs/>
          <w:sz w:val="22"/>
          <w:szCs w:val="22"/>
          <w:lang w:eastAsia="en-GB"/>
        </w:rPr>
      </w:pPr>
    </w:p>
    <w:p w:rsidR="00FB22A1" w:rsidRPr="00FF3B1B" w:rsidRDefault="00FB22A1" w:rsidP="0016309E">
      <w:pPr>
        <w:ind w:left="720"/>
        <w:jc w:val="both"/>
        <w:rPr>
          <w:b/>
          <w:bCs/>
          <w:sz w:val="22"/>
          <w:szCs w:val="22"/>
          <w:u w:val="single"/>
          <w:lang w:eastAsia="en-GB"/>
        </w:rPr>
      </w:pPr>
      <w:r w:rsidRPr="00FF3B1B">
        <w:rPr>
          <w:b/>
          <w:bCs/>
          <w:sz w:val="22"/>
          <w:szCs w:val="22"/>
          <w:u w:val="single"/>
          <w:lang w:eastAsia="en-GB"/>
        </w:rPr>
        <w:t>SPD</w:t>
      </w:r>
    </w:p>
    <w:p w:rsidR="00FB22A1" w:rsidRDefault="0016309E" w:rsidP="0016309E">
      <w:pPr>
        <w:overflowPunct/>
        <w:autoSpaceDE/>
        <w:autoSpaceDN/>
        <w:adjustRightInd/>
        <w:textAlignment w:val="auto"/>
        <w:rPr>
          <w:sz w:val="22"/>
          <w:szCs w:val="22"/>
        </w:rPr>
      </w:pPr>
      <w:r>
        <w:rPr>
          <w:sz w:val="22"/>
          <w:szCs w:val="22"/>
        </w:rPr>
        <w:lastRenderedPageBreak/>
        <w:t xml:space="preserve">          </w:t>
      </w:r>
      <w:r w:rsidR="00FB22A1" w:rsidRPr="00FF3B1B">
        <w:rPr>
          <w:sz w:val="22"/>
          <w:szCs w:val="22"/>
        </w:rPr>
        <w:t xml:space="preserve"> Desi</w:t>
      </w:r>
      <w:r>
        <w:rPr>
          <w:sz w:val="22"/>
          <w:szCs w:val="22"/>
        </w:rPr>
        <w:t>gn Guide to House Extensions</w:t>
      </w:r>
      <w:r w:rsidR="00827C4E">
        <w:rPr>
          <w:sz w:val="22"/>
          <w:szCs w:val="22"/>
        </w:rPr>
        <w:t xml:space="preserve"> </w:t>
      </w:r>
      <w:r>
        <w:rPr>
          <w:sz w:val="22"/>
          <w:szCs w:val="22"/>
        </w:rPr>
        <w:t>(2021)</w:t>
      </w:r>
    </w:p>
    <w:p w:rsidR="00FB22A1" w:rsidRPr="00FF3B1B" w:rsidRDefault="00FB22A1" w:rsidP="00827C4E">
      <w:pPr>
        <w:jc w:val="both"/>
        <w:rPr>
          <w:b/>
          <w:bCs/>
          <w:sz w:val="22"/>
          <w:szCs w:val="22"/>
        </w:rPr>
      </w:pPr>
    </w:p>
    <w:p w:rsidR="00FB22A1" w:rsidRPr="00FF3B1B" w:rsidRDefault="00FB22A1" w:rsidP="00827C4E">
      <w:pPr>
        <w:jc w:val="both"/>
        <w:rPr>
          <w:b/>
          <w:bCs/>
          <w:sz w:val="22"/>
          <w:szCs w:val="22"/>
        </w:rPr>
      </w:pPr>
      <w:r w:rsidRPr="00FF3B1B">
        <w:rPr>
          <w:b/>
          <w:bCs/>
          <w:sz w:val="22"/>
          <w:szCs w:val="22"/>
        </w:rPr>
        <w:t>6.</w:t>
      </w:r>
      <w:r w:rsidRPr="00FF3B1B">
        <w:rPr>
          <w:b/>
          <w:bCs/>
          <w:sz w:val="22"/>
          <w:szCs w:val="22"/>
        </w:rPr>
        <w:tab/>
        <w:t>APPRAISAL</w:t>
      </w:r>
    </w:p>
    <w:p w:rsidR="00827C4E" w:rsidRDefault="00827C4E" w:rsidP="00827C4E">
      <w:pPr>
        <w:ind w:left="720"/>
        <w:jc w:val="both"/>
        <w:rPr>
          <w:b/>
          <w:bCs/>
          <w:sz w:val="22"/>
          <w:szCs w:val="22"/>
          <w:u w:val="single"/>
          <w:lang w:eastAsia="en-GB"/>
        </w:rPr>
      </w:pPr>
    </w:p>
    <w:p w:rsidR="00FB22A1" w:rsidRPr="006D3285" w:rsidRDefault="00FB22A1" w:rsidP="00827C4E">
      <w:pPr>
        <w:ind w:left="720"/>
        <w:jc w:val="both"/>
        <w:rPr>
          <w:b/>
          <w:bCs/>
          <w:sz w:val="22"/>
          <w:szCs w:val="22"/>
          <w:u w:val="single"/>
          <w:lang w:eastAsia="en-GB"/>
        </w:rPr>
      </w:pPr>
      <w:r w:rsidRPr="006D3285">
        <w:rPr>
          <w:b/>
          <w:bCs/>
          <w:sz w:val="22"/>
          <w:szCs w:val="22"/>
          <w:u w:val="single"/>
          <w:lang w:eastAsia="en-GB"/>
        </w:rPr>
        <w:t>Character and Appearance</w:t>
      </w:r>
    </w:p>
    <w:p w:rsidR="00FB22A1" w:rsidRPr="006D3285" w:rsidRDefault="00FB22A1" w:rsidP="00827C4E">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FB22A1" w:rsidRPr="00FA05A6" w:rsidRDefault="00FB22A1" w:rsidP="00827C4E">
      <w:pPr>
        <w:overflowPunct/>
        <w:adjustRightInd/>
        <w:contextualSpacing/>
        <w:jc w:val="both"/>
        <w:textAlignment w:val="auto"/>
        <w:rPr>
          <w:sz w:val="22"/>
          <w:szCs w:val="22"/>
          <w:u w:val="single"/>
          <w:lang w:eastAsia="en-GB"/>
        </w:rPr>
      </w:pPr>
    </w:p>
    <w:p w:rsidR="009C0A75" w:rsidRPr="009C0A75" w:rsidRDefault="009C0A75" w:rsidP="00827C4E">
      <w:pPr>
        <w:overflowPunct/>
        <w:adjustRightInd/>
        <w:ind w:left="720"/>
        <w:contextualSpacing/>
        <w:jc w:val="both"/>
        <w:textAlignment w:val="auto"/>
        <w:rPr>
          <w:bCs/>
          <w:iCs/>
          <w:sz w:val="22"/>
          <w:szCs w:val="22"/>
          <w:lang w:eastAsia="en-GB"/>
        </w:rPr>
      </w:pPr>
      <w:r w:rsidRPr="009C0A75">
        <w:rPr>
          <w:bCs/>
          <w:iCs/>
          <w:sz w:val="22"/>
          <w:szCs w:val="22"/>
          <w:lang w:eastAsia="en-GB"/>
        </w:rPr>
        <w:t>While this proposal increases the existing building by approximately 3.8m to the side and 4m to the rear, the design has been stepped back from the frontline of the principal e</w:t>
      </w:r>
      <w:r w:rsidR="0091739F">
        <w:rPr>
          <w:bCs/>
          <w:iCs/>
          <w:sz w:val="22"/>
          <w:szCs w:val="22"/>
          <w:lang w:eastAsia="en-GB"/>
        </w:rPr>
        <w:t xml:space="preserve">levation </w:t>
      </w:r>
      <w:r w:rsidRPr="009C0A75">
        <w:rPr>
          <w:bCs/>
          <w:iCs/>
          <w:sz w:val="22"/>
          <w:szCs w:val="22"/>
          <w:lang w:eastAsia="en-GB"/>
        </w:rPr>
        <w:t>and the ridge of the extension stepped down from the existing ridge</w:t>
      </w:r>
      <w:r w:rsidR="0091739F">
        <w:rPr>
          <w:bCs/>
          <w:iCs/>
          <w:sz w:val="22"/>
          <w:szCs w:val="22"/>
          <w:lang w:eastAsia="en-GB"/>
        </w:rPr>
        <w:t>, mimicking the shape and form of the existing elevation</w:t>
      </w:r>
      <w:r w:rsidRPr="009C0A75">
        <w:rPr>
          <w:bCs/>
          <w:iCs/>
          <w:sz w:val="22"/>
          <w:szCs w:val="22"/>
          <w:lang w:eastAsia="en-GB"/>
        </w:rPr>
        <w:t xml:space="preserve">. Materials are to match existing materials used externally. </w:t>
      </w:r>
    </w:p>
    <w:p w:rsidR="009C0A75" w:rsidRPr="009C0A75" w:rsidRDefault="009C0A75" w:rsidP="00827C4E">
      <w:pPr>
        <w:overflowPunct/>
        <w:adjustRightInd/>
        <w:ind w:left="720"/>
        <w:contextualSpacing/>
        <w:jc w:val="both"/>
        <w:textAlignment w:val="auto"/>
        <w:rPr>
          <w:bCs/>
          <w:iCs/>
          <w:sz w:val="22"/>
          <w:szCs w:val="22"/>
          <w:lang w:eastAsia="en-GB"/>
        </w:rPr>
      </w:pPr>
      <w:bookmarkStart w:id="0" w:name="_GoBack"/>
      <w:bookmarkEnd w:id="0"/>
    </w:p>
    <w:p w:rsidR="00FB22A1" w:rsidRPr="009C0A75" w:rsidRDefault="009C0A75" w:rsidP="00827C4E">
      <w:pPr>
        <w:overflowPunct/>
        <w:adjustRightInd/>
        <w:ind w:left="720"/>
        <w:contextualSpacing/>
        <w:jc w:val="both"/>
        <w:textAlignment w:val="auto"/>
        <w:rPr>
          <w:bCs/>
          <w:iCs/>
          <w:sz w:val="22"/>
          <w:szCs w:val="22"/>
          <w:lang w:eastAsia="en-GB"/>
        </w:rPr>
      </w:pPr>
      <w:r w:rsidRPr="009C0A75">
        <w:rPr>
          <w:bCs/>
          <w:iCs/>
          <w:sz w:val="22"/>
          <w:szCs w:val="22"/>
          <w:lang w:eastAsia="en-GB"/>
        </w:rPr>
        <w:t xml:space="preserve">Therefore, it </w:t>
      </w:r>
      <w:r w:rsidR="00AC2F3C">
        <w:rPr>
          <w:bCs/>
          <w:iCs/>
          <w:sz w:val="22"/>
          <w:szCs w:val="22"/>
          <w:lang w:eastAsia="en-GB"/>
        </w:rPr>
        <w:t xml:space="preserve">is </w:t>
      </w:r>
      <w:r w:rsidRPr="009C0A75">
        <w:rPr>
          <w:bCs/>
          <w:iCs/>
          <w:sz w:val="22"/>
          <w:szCs w:val="22"/>
          <w:lang w:eastAsia="en-GB"/>
        </w:rPr>
        <w:t>considered that the extension has been made subservient to and respects the character of the original building and the street scene.</w:t>
      </w:r>
    </w:p>
    <w:p w:rsidR="00FB22A1" w:rsidRPr="00FA05A6" w:rsidRDefault="00FB22A1" w:rsidP="00FB22A1">
      <w:pPr>
        <w:overflowPunct/>
        <w:adjustRightInd/>
        <w:contextualSpacing/>
        <w:textAlignment w:val="auto"/>
        <w:rPr>
          <w:sz w:val="22"/>
          <w:szCs w:val="22"/>
          <w:u w:val="single"/>
          <w:lang w:eastAsia="en-GB"/>
        </w:rPr>
      </w:pPr>
    </w:p>
    <w:p w:rsidR="00FB22A1" w:rsidRPr="00FA05A6" w:rsidRDefault="00FB22A1" w:rsidP="009C0A75">
      <w:pPr>
        <w:ind w:left="720"/>
        <w:rPr>
          <w:b/>
          <w:bCs/>
          <w:sz w:val="22"/>
          <w:szCs w:val="22"/>
          <w:u w:val="single"/>
          <w:lang w:eastAsia="en-GB"/>
        </w:rPr>
      </w:pPr>
      <w:r w:rsidRPr="006D3285">
        <w:rPr>
          <w:b/>
          <w:bCs/>
          <w:sz w:val="22"/>
          <w:szCs w:val="22"/>
          <w:u w:val="single"/>
          <w:lang w:eastAsia="en-GB"/>
        </w:rPr>
        <w:t>Residential Amenity</w:t>
      </w:r>
    </w:p>
    <w:p w:rsidR="00FB22A1" w:rsidRPr="006D3285" w:rsidRDefault="00FB22A1" w:rsidP="009C0A75">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FB22A1" w:rsidRPr="006D3285" w:rsidRDefault="00FB22A1" w:rsidP="00FB22A1">
      <w:pPr>
        <w:overflowPunct/>
        <w:adjustRightInd/>
        <w:jc w:val="both"/>
        <w:textAlignment w:val="auto"/>
        <w:rPr>
          <w:color w:val="000000"/>
          <w:sz w:val="22"/>
          <w:szCs w:val="22"/>
          <w:lang w:eastAsia="en-GB"/>
        </w:rPr>
      </w:pPr>
    </w:p>
    <w:p w:rsidR="00FB22A1" w:rsidRPr="00BA2400" w:rsidRDefault="009C0A75" w:rsidP="009C0A75">
      <w:pPr>
        <w:overflowPunct/>
        <w:adjustRightInd/>
        <w:ind w:left="720"/>
        <w:jc w:val="both"/>
        <w:textAlignment w:val="auto"/>
        <w:rPr>
          <w:iCs/>
          <w:color w:val="000000"/>
          <w:sz w:val="22"/>
          <w:szCs w:val="22"/>
          <w:lang w:eastAsia="en-GB"/>
        </w:rPr>
      </w:pPr>
      <w:r w:rsidRPr="00BA2400">
        <w:rPr>
          <w:iCs/>
          <w:color w:val="000000"/>
          <w:sz w:val="22"/>
          <w:szCs w:val="22"/>
          <w:lang w:eastAsia="en-GB"/>
        </w:rPr>
        <w:t>This has been evaluated under the following considerations:</w:t>
      </w:r>
    </w:p>
    <w:p w:rsidR="00FB22A1" w:rsidRPr="00BA2400" w:rsidRDefault="00FB22A1" w:rsidP="009C0A75">
      <w:pPr>
        <w:numPr>
          <w:ilvl w:val="0"/>
          <w:numId w:val="30"/>
        </w:numPr>
        <w:overflowPunct/>
        <w:adjustRightInd/>
        <w:ind w:left="1080"/>
        <w:contextualSpacing/>
        <w:jc w:val="both"/>
        <w:textAlignment w:val="auto"/>
        <w:rPr>
          <w:b/>
          <w:iCs/>
          <w:color w:val="000000"/>
          <w:sz w:val="22"/>
          <w:szCs w:val="22"/>
          <w:lang w:eastAsia="en-GB"/>
        </w:rPr>
      </w:pPr>
      <w:r w:rsidRPr="00BA2400">
        <w:rPr>
          <w:iCs/>
          <w:color w:val="000000"/>
          <w:sz w:val="22"/>
          <w:szCs w:val="22"/>
          <w:lang w:eastAsia="en-GB"/>
        </w:rPr>
        <w:t>Privacy and overlooking</w:t>
      </w:r>
      <w:r w:rsidR="009C0A75" w:rsidRPr="00BA2400">
        <w:rPr>
          <w:iCs/>
          <w:color w:val="000000"/>
          <w:sz w:val="22"/>
          <w:szCs w:val="22"/>
          <w:lang w:eastAsia="en-GB"/>
        </w:rPr>
        <w:t xml:space="preserve">: </w:t>
      </w:r>
      <w:r w:rsidR="00BA2400" w:rsidRPr="00BA2400">
        <w:rPr>
          <w:iCs/>
          <w:color w:val="000000"/>
          <w:sz w:val="22"/>
          <w:szCs w:val="22"/>
          <w:lang w:eastAsia="en-GB"/>
        </w:rPr>
        <w:t>The proposed two storey side extension is stepped away from the boundaries by at least 2m and presents no side windows or balconies.</w:t>
      </w:r>
      <w:r w:rsidRPr="00BA2400">
        <w:rPr>
          <w:b/>
          <w:iCs/>
          <w:color w:val="000000"/>
          <w:sz w:val="22"/>
          <w:szCs w:val="22"/>
          <w:lang w:eastAsia="en-GB"/>
        </w:rPr>
        <w:t xml:space="preserve">   </w:t>
      </w:r>
    </w:p>
    <w:p w:rsidR="00FB22A1" w:rsidRPr="00BA2400" w:rsidRDefault="00FB22A1" w:rsidP="009C0A75">
      <w:pPr>
        <w:numPr>
          <w:ilvl w:val="0"/>
          <w:numId w:val="33"/>
        </w:numPr>
        <w:overflowPunct/>
        <w:adjustRightInd/>
        <w:ind w:left="1080"/>
        <w:contextualSpacing/>
        <w:jc w:val="both"/>
        <w:textAlignment w:val="auto"/>
        <w:rPr>
          <w:b/>
          <w:iCs/>
          <w:color w:val="000000"/>
          <w:sz w:val="22"/>
          <w:szCs w:val="22"/>
          <w:lang w:eastAsia="en-GB"/>
        </w:rPr>
      </w:pPr>
      <w:r w:rsidRPr="00BA2400">
        <w:rPr>
          <w:iCs/>
          <w:color w:val="000000"/>
          <w:sz w:val="22"/>
          <w:szCs w:val="22"/>
          <w:lang w:eastAsia="en-GB"/>
        </w:rPr>
        <w:t xml:space="preserve">Overbearing effects; </w:t>
      </w:r>
      <w:r w:rsidR="00BA2400" w:rsidRPr="00BA2400">
        <w:rPr>
          <w:iCs/>
          <w:color w:val="000000"/>
          <w:sz w:val="22"/>
          <w:szCs w:val="22"/>
          <w:lang w:eastAsia="en-GB"/>
        </w:rPr>
        <w:t>As a result of the setback from the boundary, and with a distance of at least 7m between the proposed development and the nearest property on the side of the extension, the proposal presents no additional impact to the adjoining property, if any.</w:t>
      </w:r>
    </w:p>
    <w:p w:rsidR="00FB22A1" w:rsidRPr="00BA2400" w:rsidRDefault="00FB22A1" w:rsidP="009C0A75">
      <w:pPr>
        <w:numPr>
          <w:ilvl w:val="0"/>
          <w:numId w:val="33"/>
        </w:numPr>
        <w:overflowPunct/>
        <w:autoSpaceDE/>
        <w:autoSpaceDN/>
        <w:adjustRightInd/>
        <w:ind w:left="1080"/>
        <w:contextualSpacing/>
        <w:jc w:val="both"/>
        <w:textAlignment w:val="auto"/>
        <w:rPr>
          <w:iCs/>
          <w:color w:val="000000"/>
          <w:sz w:val="22"/>
          <w:szCs w:val="22"/>
          <w:lang w:eastAsia="en-GB"/>
        </w:rPr>
      </w:pPr>
      <w:r w:rsidRPr="00BA2400">
        <w:rPr>
          <w:iCs/>
          <w:color w:val="000000"/>
          <w:sz w:val="22"/>
          <w:szCs w:val="22"/>
          <w:lang w:eastAsia="en-GB"/>
        </w:rPr>
        <w:t>Sunlight and daylight;</w:t>
      </w:r>
      <w:r w:rsidR="00BA2400" w:rsidRPr="00BA2400">
        <w:rPr>
          <w:iCs/>
          <w:color w:val="000000"/>
          <w:sz w:val="22"/>
          <w:szCs w:val="22"/>
          <w:lang w:eastAsia="en-GB"/>
        </w:rPr>
        <w:t xml:space="preserve"> All aspects of the extension to the existing building do not take the resultant new dwelling beyond the line of the buildings on the adjoining plots, therefore the 4</w:t>
      </w:r>
      <w:r w:rsidR="00BA2400">
        <w:rPr>
          <w:iCs/>
          <w:color w:val="000000"/>
          <w:sz w:val="22"/>
          <w:szCs w:val="22"/>
          <w:lang w:eastAsia="en-GB"/>
        </w:rPr>
        <w:t>5 degree rule is well respected and no loss of sunlight will be caused to any property by this development.</w:t>
      </w:r>
      <w:r w:rsidRPr="00BA2400">
        <w:rPr>
          <w:iCs/>
          <w:color w:val="000000"/>
          <w:sz w:val="22"/>
          <w:szCs w:val="22"/>
          <w:lang w:eastAsia="en-GB"/>
        </w:rPr>
        <w:t xml:space="preserve"> </w:t>
      </w:r>
    </w:p>
    <w:p w:rsidR="00FB22A1" w:rsidRPr="00356D64" w:rsidRDefault="00FB22A1" w:rsidP="00FB22A1">
      <w:pPr>
        <w:jc w:val="both"/>
        <w:rPr>
          <w:color w:val="000000"/>
          <w:sz w:val="22"/>
          <w:szCs w:val="22"/>
          <w:lang w:eastAsia="en-GB"/>
        </w:rPr>
      </w:pPr>
    </w:p>
    <w:p w:rsidR="00FB22A1" w:rsidRDefault="00FB22A1" w:rsidP="00FB22A1">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FB22A1" w:rsidRPr="00FA05A6" w:rsidRDefault="00FB22A1" w:rsidP="00AC2F3C">
      <w:pPr>
        <w:ind w:left="720"/>
        <w:jc w:val="both"/>
        <w:rPr>
          <w:bCs/>
          <w:sz w:val="22"/>
          <w:szCs w:val="22"/>
          <w:lang w:eastAsia="en-GB"/>
        </w:rPr>
      </w:pPr>
      <w:r w:rsidRPr="00AC2F3C">
        <w:rPr>
          <w:bCs/>
          <w:sz w:val="22"/>
          <w:szCs w:val="22"/>
          <w:lang w:eastAsia="en-GB"/>
        </w:rPr>
        <w:t>The proposed development has been assessed as set out above and is considered to be acceptable on that basis, subject to the following conditions.</w:t>
      </w:r>
    </w:p>
    <w:p w:rsidR="00FB22A1" w:rsidRPr="00CE3BF4" w:rsidRDefault="00CE3BF4" w:rsidP="00CE3BF4">
      <w:pPr>
        <w:ind w:left="720"/>
        <w:jc w:val="both"/>
        <w:rPr>
          <w:rFonts w:cs="Trebuchet MS"/>
          <w:sz w:val="22"/>
          <w:szCs w:val="22"/>
          <w:lang w:eastAsia="en-GB"/>
        </w:rPr>
      </w:pPr>
      <w:r w:rsidRPr="00CE3BF4">
        <w:rPr>
          <w:rFonts w:cs="Trebuchet MS"/>
          <w:sz w:val="22"/>
          <w:szCs w:val="22"/>
          <w:lang w:eastAsia="en-GB"/>
        </w:rPr>
        <w:t>PD5, PD2, as well as the standard conditions of Approved Drawings, Time Limits and Materials to Match Existing.</w:t>
      </w:r>
    </w:p>
    <w:p w:rsidR="00FB22A1" w:rsidRPr="00FF3B1B" w:rsidRDefault="00FB22A1">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FB22A1" w:rsidRPr="007D38A7" w:rsidRDefault="007D38A7" w:rsidP="007D38A7">
      <w:pPr>
        <w:ind w:left="731" w:hanging="11"/>
        <w:jc w:val="both"/>
        <w:rPr>
          <w:rFonts w:cs="Trebuchet MS"/>
          <w:sz w:val="22"/>
          <w:szCs w:val="22"/>
          <w:lang w:eastAsia="en-GB"/>
        </w:rPr>
      </w:pPr>
      <w:r w:rsidRPr="007D38A7">
        <w:rPr>
          <w:rFonts w:cs="Trebuchet MS"/>
          <w:sz w:val="22"/>
          <w:szCs w:val="22"/>
          <w:lang w:eastAsia="en-GB"/>
        </w:rPr>
        <w:t>Grant</w:t>
      </w:r>
    </w:p>
    <w:p w:rsidR="00FB22A1" w:rsidRPr="006511AF" w:rsidRDefault="00FB22A1" w:rsidP="00FB22A1">
      <w:pPr>
        <w:ind w:hanging="11"/>
        <w:jc w:val="both"/>
        <w:rPr>
          <w:rFonts w:cs="Trebuchet MS"/>
          <w:sz w:val="22"/>
          <w:szCs w:val="22"/>
          <w:lang w:eastAsia="en-GB"/>
        </w:rPr>
      </w:pPr>
    </w:p>
    <w:sectPr w:rsidR="00FB22A1" w:rsidRPr="006511A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D68" w:rsidRDefault="00980D68">
      <w:r>
        <w:separator/>
      </w:r>
    </w:p>
  </w:endnote>
  <w:endnote w:type="continuationSeparator" w:id="0">
    <w:p w:rsidR="00980D68" w:rsidRDefault="00980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C4E" w:rsidRDefault="00827C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C4E" w:rsidRDefault="00827C4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C4E" w:rsidRDefault="00827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D68" w:rsidRDefault="00980D68">
      <w:r>
        <w:separator/>
      </w:r>
    </w:p>
  </w:footnote>
  <w:footnote w:type="continuationSeparator" w:id="0">
    <w:p w:rsidR="00980D68" w:rsidRDefault="00980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C4E" w:rsidRDefault="00827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C4E" w:rsidRDefault="00827C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C4E" w:rsidRDefault="00827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902B1"/>
    <w:rsid w:val="00103EFB"/>
    <w:rsid w:val="0016309E"/>
    <w:rsid w:val="00347B44"/>
    <w:rsid w:val="0035549C"/>
    <w:rsid w:val="003604EA"/>
    <w:rsid w:val="004C190B"/>
    <w:rsid w:val="005C0EA5"/>
    <w:rsid w:val="0062781C"/>
    <w:rsid w:val="006D78BB"/>
    <w:rsid w:val="00736C6F"/>
    <w:rsid w:val="00762F5E"/>
    <w:rsid w:val="007D38A7"/>
    <w:rsid w:val="00827C4E"/>
    <w:rsid w:val="0091739F"/>
    <w:rsid w:val="00980D68"/>
    <w:rsid w:val="009C0A75"/>
    <w:rsid w:val="00AC2F3C"/>
    <w:rsid w:val="00B63532"/>
    <w:rsid w:val="00B77540"/>
    <w:rsid w:val="00BA2400"/>
    <w:rsid w:val="00BB7C10"/>
    <w:rsid w:val="00CE3BF4"/>
    <w:rsid w:val="00DC41AE"/>
    <w:rsid w:val="00E41037"/>
    <w:rsid w:val="00EB6644"/>
    <w:rsid w:val="00FB2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6F73A30B"/>
  <w15:chartTrackingRefBased/>
  <w15:docId w15:val="{3B674301-5F8B-4FBF-AF6C-95A32D7AD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827C4E"/>
    <w:rPr>
      <w:sz w:val="16"/>
      <w:szCs w:val="16"/>
    </w:rPr>
  </w:style>
  <w:style w:type="paragraph" w:styleId="CommentText">
    <w:name w:val="annotation text"/>
    <w:basedOn w:val="Normal"/>
    <w:link w:val="CommentTextChar"/>
    <w:rsid w:val="00827C4E"/>
    <w:rPr>
      <w:sz w:val="20"/>
    </w:rPr>
  </w:style>
  <w:style w:type="character" w:customStyle="1" w:styleId="CommentTextChar">
    <w:name w:val="Comment Text Char"/>
    <w:link w:val="CommentText"/>
    <w:rsid w:val="00827C4E"/>
    <w:rPr>
      <w:rFonts w:ascii="Trebuchet MS" w:hAnsi="Trebuchet MS"/>
      <w:lang w:eastAsia="en-US"/>
    </w:rPr>
  </w:style>
  <w:style w:type="paragraph" w:styleId="CommentSubject">
    <w:name w:val="annotation subject"/>
    <w:basedOn w:val="CommentText"/>
    <w:next w:val="CommentText"/>
    <w:link w:val="CommentSubjectChar"/>
    <w:rsid w:val="00827C4E"/>
    <w:rPr>
      <w:b/>
      <w:bCs/>
    </w:rPr>
  </w:style>
  <w:style w:type="character" w:customStyle="1" w:styleId="CommentSubjectChar">
    <w:name w:val="Comment Subject Char"/>
    <w:link w:val="CommentSubject"/>
    <w:rsid w:val="00827C4E"/>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2022-09-13T08:27:00Z</dcterms:created>
  <dcterms:modified xsi:type="dcterms:W3CDTF">2022-09-13T08:27:00Z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