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54FC" w:rsidRDefault="00397FBA" w:rsidP="00AC54FC">
      <w:pPr>
        <w:pStyle w:val="BodyText"/>
        <w:tabs>
          <w:tab w:val="left" w:pos="2552"/>
        </w:tabs>
        <w:ind w:left="2552" w:hanging="2552"/>
        <w:jc w:val="right"/>
        <w:rPr>
          <w:rFonts w:ascii="Trebuchet MS" w:hAnsi="Trebuchet MS"/>
          <w:sz w:val="22"/>
          <w:szCs w:val="22"/>
        </w:rPr>
      </w:pPr>
      <w:bookmarkStart w:id="0" w:name="_GoBack"/>
      <w:bookmarkEnd w:id="0"/>
      <w:r>
        <w:rPr>
          <w:rFonts w:ascii="Trebuchet MS" w:hAnsi="Trebuchet MS" w:cs="Arial"/>
          <w:noProof/>
          <w:lang w:eastAsia="en-GB"/>
        </w:rPr>
        <w:drawing>
          <wp:inline distT="0" distB="0" distL="0" distR="0">
            <wp:extent cx="1248410" cy="5168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8410" cy="516890"/>
                    </a:xfrm>
                    <a:prstGeom prst="rect">
                      <a:avLst/>
                    </a:prstGeom>
                    <a:noFill/>
                    <a:ln>
                      <a:noFill/>
                    </a:ln>
                  </pic:spPr>
                </pic:pic>
              </a:graphicData>
            </a:graphic>
          </wp:inline>
        </w:drawing>
      </w:r>
    </w:p>
    <w:p w:rsidR="00AC54FC" w:rsidRDefault="00AC54FC">
      <w:pPr>
        <w:pStyle w:val="BodyText"/>
        <w:tabs>
          <w:tab w:val="left" w:pos="2552"/>
        </w:tabs>
        <w:ind w:left="2552" w:hanging="2552"/>
        <w:jc w:val="both"/>
        <w:rPr>
          <w:rFonts w:ascii="Trebuchet MS" w:hAnsi="Trebuchet MS"/>
          <w:sz w:val="22"/>
          <w:szCs w:val="22"/>
        </w:rPr>
      </w:pPr>
    </w:p>
    <w:p w:rsidR="00AC54FC" w:rsidRPr="00FF3B1B" w:rsidRDefault="00AC54FC" w:rsidP="00AC54FC">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AC54FC" w:rsidRPr="00FF3B1B" w:rsidRDefault="00AC54FC" w:rsidP="00AC54FC">
      <w:pPr>
        <w:pStyle w:val="BodyText"/>
        <w:tabs>
          <w:tab w:val="left" w:pos="2552"/>
        </w:tabs>
        <w:ind w:left="3272" w:hanging="2552"/>
        <w:jc w:val="both"/>
        <w:rPr>
          <w:rFonts w:ascii="Trebuchet MS" w:hAnsi="Trebuchet MS"/>
          <w:sz w:val="22"/>
          <w:szCs w:val="22"/>
        </w:rPr>
      </w:pPr>
    </w:p>
    <w:p w:rsidR="00AC54FC" w:rsidRPr="00FF3B1B" w:rsidRDefault="00AC54FC" w:rsidP="00AC54FC">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Coley</w:t>
      </w:r>
    </w:p>
    <w:p w:rsidR="00AC54FC" w:rsidRPr="00FF3B1B" w:rsidRDefault="00AC54FC" w:rsidP="00AC54FC">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230338</w:t>
      </w:r>
      <w:r w:rsidRPr="00FF3B1B">
        <w:rPr>
          <w:rFonts w:ascii="Trebuchet MS" w:hAnsi="Trebuchet MS"/>
          <w:b w:val="0"/>
          <w:sz w:val="22"/>
          <w:szCs w:val="22"/>
        </w:rPr>
        <w:t>/</w:t>
      </w:r>
      <w:r w:rsidRPr="00FF3B1B">
        <w:rPr>
          <w:rFonts w:ascii="Trebuchet MS" w:hAnsi="Trebuchet MS"/>
          <w:sz w:val="22"/>
          <w:szCs w:val="22"/>
        </w:rPr>
        <w:t>HOU</w:t>
      </w:r>
    </w:p>
    <w:p w:rsidR="00AC54FC" w:rsidRPr="00FF3B1B" w:rsidRDefault="00AC54FC" w:rsidP="00AC54FC">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89 Brunswick Street, Reading, RG1 6NY</w:t>
      </w:r>
    </w:p>
    <w:p w:rsidR="00AC54FC" w:rsidRPr="00FF3B1B" w:rsidRDefault="00AC54FC" w:rsidP="00AC54FC">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Erection of a single storey rear extension and insertion of two rooflights to the front roof slope </w:t>
      </w:r>
    </w:p>
    <w:p w:rsidR="00AC54FC" w:rsidRPr="00FF3B1B" w:rsidRDefault="00AC54FC" w:rsidP="00AC54FC">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AC54FC" w:rsidRPr="00FF3B1B" w:rsidRDefault="00AC54FC" w:rsidP="00AC54FC">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Craig Buckland</w:t>
      </w:r>
    </w:p>
    <w:p w:rsidR="004C2CCD" w:rsidRDefault="00AC54FC" w:rsidP="00AC54FC">
      <w:pPr>
        <w:pStyle w:val="BodyText"/>
        <w:ind w:left="720"/>
        <w:jc w:val="both"/>
        <w:rPr>
          <w:rFonts w:ascii="Trebuchet MS" w:hAnsi="Trebuchet MS"/>
          <w:sz w:val="22"/>
          <w:szCs w:val="22"/>
        </w:rPr>
      </w:pPr>
      <w:r w:rsidRPr="00FF3B1B">
        <w:rPr>
          <w:rFonts w:ascii="Trebuchet MS" w:hAnsi="Trebuchet MS"/>
          <w:sz w:val="22"/>
          <w:szCs w:val="22"/>
        </w:rPr>
        <w:t>Date received (valid from): 15 March 2023</w:t>
      </w:r>
      <w:r>
        <w:rPr>
          <w:rFonts w:ascii="Trebuchet MS" w:hAnsi="Trebuchet MS"/>
          <w:sz w:val="22"/>
          <w:szCs w:val="22"/>
        </w:rPr>
        <w:t xml:space="preserve">      </w:t>
      </w:r>
    </w:p>
    <w:p w:rsidR="00AC54FC" w:rsidRPr="00FF3B1B" w:rsidRDefault="00AC54FC" w:rsidP="00AC54FC">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CD6E23">
        <w:rPr>
          <w:rFonts w:ascii="Trebuchet MS" w:hAnsi="Trebuchet MS" w:cs="Trebuchet MS"/>
          <w:noProof/>
          <w:sz w:val="22"/>
          <w:szCs w:val="22"/>
        </w:rPr>
        <w:t>7 June</w:t>
      </w:r>
      <w:r w:rsidRPr="00FF3B1B">
        <w:rPr>
          <w:rFonts w:ascii="Trebuchet MS" w:hAnsi="Trebuchet MS" w:cs="Trebuchet MS"/>
          <w:sz w:val="22"/>
          <w:szCs w:val="22"/>
        </w:rPr>
        <w:t xml:space="preserve"> 2023</w:t>
      </w:r>
      <w:r w:rsidR="00CD6E23">
        <w:rPr>
          <w:rFonts w:ascii="Trebuchet MS" w:hAnsi="Trebuchet MS" w:cs="Trebuchet MS"/>
          <w:sz w:val="22"/>
          <w:szCs w:val="22"/>
        </w:rPr>
        <w:t xml:space="preserve"> (EXT)</w:t>
      </w:r>
      <w:r w:rsidRPr="00FF3B1B">
        <w:rPr>
          <w:rFonts w:ascii="Trebuchet MS" w:hAnsi="Trebuchet MS"/>
          <w:sz w:val="22"/>
          <w:szCs w:val="22"/>
        </w:rPr>
        <w:tab/>
      </w:r>
    </w:p>
    <w:p w:rsidR="00AC54FC" w:rsidRPr="00FF3B1B" w:rsidRDefault="00AC54FC">
      <w:pPr>
        <w:pStyle w:val="BodyText"/>
        <w:tabs>
          <w:tab w:val="left" w:pos="2552"/>
        </w:tabs>
        <w:ind w:left="2552" w:hanging="2552"/>
        <w:jc w:val="both"/>
        <w:rPr>
          <w:rFonts w:ascii="Trebuchet MS" w:hAnsi="Trebuchet MS"/>
          <w:b w:val="0"/>
          <w:sz w:val="22"/>
          <w:szCs w:val="22"/>
        </w:rPr>
      </w:pPr>
    </w:p>
    <w:p w:rsidR="00AC54FC" w:rsidRDefault="00AC54FC" w:rsidP="004C2CCD">
      <w:pPr>
        <w:numPr>
          <w:ilvl w:val="0"/>
          <w:numId w:val="35"/>
        </w:numPr>
        <w:jc w:val="both"/>
        <w:rPr>
          <w:b/>
          <w:bCs/>
          <w:sz w:val="22"/>
          <w:szCs w:val="22"/>
        </w:rPr>
      </w:pPr>
      <w:r>
        <w:rPr>
          <w:b/>
          <w:bCs/>
          <w:sz w:val="22"/>
          <w:szCs w:val="22"/>
        </w:rPr>
        <w:t>SITE DESCRIPTION</w:t>
      </w:r>
    </w:p>
    <w:p w:rsidR="004C2CCD" w:rsidRPr="00FF3B1B" w:rsidRDefault="004C2CCD" w:rsidP="00796F93">
      <w:pPr>
        <w:ind w:left="720"/>
        <w:jc w:val="both"/>
        <w:rPr>
          <w:b/>
          <w:bCs/>
          <w:sz w:val="22"/>
          <w:szCs w:val="22"/>
        </w:rPr>
      </w:pPr>
      <w:r>
        <w:rPr>
          <w:b/>
          <w:bCs/>
          <w:sz w:val="22"/>
          <w:szCs w:val="22"/>
        </w:rPr>
        <w:t xml:space="preserve">The proposal site is a mid-terrace Victorian dwelling on the eastern side of Brunswick Road. The building lies just outside the Downshire Square Conservation Area and </w:t>
      </w:r>
      <w:r w:rsidR="00796F93">
        <w:rPr>
          <w:b/>
          <w:bCs/>
          <w:sz w:val="22"/>
          <w:szCs w:val="22"/>
        </w:rPr>
        <w:t>not too far away from the Grade II Listed Building , Brunswick Arms which is about 100 metres away at Nos 49 -55.</w:t>
      </w:r>
    </w:p>
    <w:p w:rsidR="00AC54FC" w:rsidRPr="006D3285" w:rsidRDefault="00AC54FC" w:rsidP="00077E04">
      <w:pPr>
        <w:jc w:val="both"/>
        <w:rPr>
          <w:b/>
          <w:bCs/>
          <w:sz w:val="22"/>
          <w:szCs w:val="22"/>
        </w:rPr>
      </w:pPr>
    </w:p>
    <w:p w:rsidR="00AC54FC" w:rsidRPr="00077E04" w:rsidRDefault="004C2CCD" w:rsidP="00077E04">
      <w:pPr>
        <w:ind w:left="1440"/>
        <w:jc w:val="both"/>
        <w:rPr>
          <w:b/>
          <w:bCs/>
          <w:sz w:val="22"/>
          <w:szCs w:val="22"/>
        </w:rPr>
      </w:pPr>
      <w:r>
        <w:rPr>
          <w:noProof/>
          <w:lang w:eastAsia="en-GB"/>
        </w:rPr>
        <w:t xml:space="preserve">     </w:t>
      </w:r>
      <w:r w:rsidR="00397FBA" w:rsidRPr="004E2684">
        <w:rPr>
          <w:noProof/>
          <w:lang w:eastAsia="en-GB"/>
        </w:rPr>
        <w:drawing>
          <wp:inline distT="0" distB="0" distL="0" distR="0">
            <wp:extent cx="1900555" cy="253619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0555" cy="2536190"/>
                    </a:xfrm>
                    <a:prstGeom prst="rect">
                      <a:avLst/>
                    </a:prstGeom>
                    <a:noFill/>
                    <a:ln>
                      <a:noFill/>
                    </a:ln>
                  </pic:spPr>
                </pic:pic>
              </a:graphicData>
            </a:graphic>
          </wp:inline>
        </w:drawing>
      </w:r>
      <w:r>
        <w:rPr>
          <w:noProof/>
          <w:lang w:eastAsia="en-GB"/>
        </w:rPr>
        <w:t xml:space="preserve">  </w:t>
      </w:r>
      <w:r w:rsidR="00397FBA" w:rsidRPr="004E2684">
        <w:rPr>
          <w:noProof/>
          <w:lang w:eastAsia="en-GB"/>
        </w:rPr>
        <w:drawing>
          <wp:inline distT="0" distB="0" distL="0" distR="0">
            <wp:extent cx="1900555" cy="253619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0555" cy="2536190"/>
                    </a:xfrm>
                    <a:prstGeom prst="rect">
                      <a:avLst/>
                    </a:prstGeom>
                    <a:noFill/>
                    <a:ln>
                      <a:noFill/>
                    </a:ln>
                  </pic:spPr>
                </pic:pic>
              </a:graphicData>
            </a:graphic>
          </wp:inline>
        </w:drawing>
      </w:r>
      <w:r w:rsidR="00FA7A63">
        <w:rPr>
          <w:noProof/>
          <w:lang w:eastAsia="en-GB"/>
        </w:rPr>
        <w:t xml:space="preserve"> </w:t>
      </w:r>
    </w:p>
    <w:p w:rsidR="00AC54FC" w:rsidRPr="00FF3B1B" w:rsidRDefault="00AC54FC">
      <w:pPr>
        <w:jc w:val="both"/>
        <w:rPr>
          <w:b/>
          <w:bCs/>
          <w:sz w:val="22"/>
          <w:szCs w:val="22"/>
        </w:rPr>
      </w:pPr>
    </w:p>
    <w:p w:rsidR="00AC54FC" w:rsidRPr="00FF3B1B" w:rsidRDefault="00AC54FC">
      <w:pPr>
        <w:jc w:val="both"/>
        <w:rPr>
          <w:b/>
          <w:bCs/>
          <w:sz w:val="22"/>
          <w:szCs w:val="22"/>
        </w:rPr>
      </w:pPr>
      <w:r w:rsidRPr="00FF3B1B">
        <w:rPr>
          <w:b/>
          <w:bCs/>
          <w:sz w:val="22"/>
          <w:szCs w:val="22"/>
        </w:rPr>
        <w:t>2.</w:t>
      </w:r>
      <w:r w:rsidRPr="00FF3B1B">
        <w:rPr>
          <w:b/>
          <w:bCs/>
          <w:sz w:val="22"/>
          <w:szCs w:val="22"/>
        </w:rPr>
        <w:tab/>
        <w:t>PROPOSAL AND SUPPORTING INFORMATION</w:t>
      </w:r>
    </w:p>
    <w:p w:rsidR="00AC54FC" w:rsidRPr="00FA05A6" w:rsidRDefault="00AC54FC" w:rsidP="005B7B30">
      <w:pPr>
        <w:pStyle w:val="BodyText"/>
        <w:jc w:val="both"/>
        <w:rPr>
          <w:rFonts w:ascii="Trebuchet MS" w:hAnsi="Trebuchet MS"/>
          <w:sz w:val="22"/>
          <w:szCs w:val="22"/>
        </w:rPr>
      </w:pPr>
    </w:p>
    <w:p w:rsidR="00AC54FC" w:rsidRPr="00FF3B1B" w:rsidRDefault="00796F93" w:rsidP="005B7B30">
      <w:pPr>
        <w:ind w:left="720"/>
        <w:jc w:val="both"/>
        <w:rPr>
          <w:sz w:val="22"/>
          <w:szCs w:val="22"/>
        </w:rPr>
      </w:pPr>
      <w:r>
        <w:rPr>
          <w:sz w:val="22"/>
          <w:szCs w:val="22"/>
        </w:rPr>
        <w:t>The proposal is for the e</w:t>
      </w:r>
      <w:r w:rsidR="00AC54FC">
        <w:rPr>
          <w:sz w:val="22"/>
          <w:szCs w:val="22"/>
        </w:rPr>
        <w:t>rection of a single storey rear extension</w:t>
      </w:r>
      <w:r>
        <w:rPr>
          <w:sz w:val="22"/>
          <w:szCs w:val="22"/>
        </w:rPr>
        <w:t xml:space="preserve"> measuring approximately 4m in depth and 2.5m wide (as amended), as well as insertion</w:t>
      </w:r>
      <w:r w:rsidR="00AC54FC">
        <w:rPr>
          <w:sz w:val="22"/>
          <w:szCs w:val="22"/>
        </w:rPr>
        <w:t xml:space="preserve"> of two roo</w:t>
      </w:r>
      <w:r>
        <w:rPr>
          <w:sz w:val="22"/>
          <w:szCs w:val="22"/>
        </w:rPr>
        <w:t>flights to the front roof slope.</w:t>
      </w:r>
    </w:p>
    <w:p w:rsidR="00AC54FC" w:rsidRPr="00FF3B1B" w:rsidRDefault="00AC54FC">
      <w:pPr>
        <w:pStyle w:val="BodyText"/>
        <w:ind w:left="720" w:hanging="720"/>
        <w:jc w:val="both"/>
        <w:rPr>
          <w:rFonts w:ascii="Trebuchet MS" w:hAnsi="Trebuchet MS"/>
          <w:b w:val="0"/>
          <w:sz w:val="22"/>
          <w:szCs w:val="22"/>
        </w:rPr>
      </w:pPr>
    </w:p>
    <w:p w:rsidR="004A6F9D" w:rsidRDefault="00AC54FC" w:rsidP="00AC54FC">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AF3AFD">
        <w:rPr>
          <w:rFonts w:ascii="Trebuchet MS" w:hAnsi="Trebuchet MS"/>
          <w:b w:val="0"/>
          <w:bCs/>
          <w:sz w:val="22"/>
          <w:szCs w:val="22"/>
        </w:rPr>
        <w:t xml:space="preserve"> dated March 2023</w:t>
      </w:r>
    </w:p>
    <w:p w:rsidR="00AC54FC" w:rsidRDefault="00CD6E23" w:rsidP="004A6F9D">
      <w:pPr>
        <w:pStyle w:val="BodyText"/>
        <w:ind w:left="720"/>
        <w:jc w:val="both"/>
        <w:rPr>
          <w:rFonts w:ascii="Trebuchet MS" w:hAnsi="Trebuchet MS"/>
          <w:b w:val="0"/>
          <w:bCs/>
          <w:sz w:val="22"/>
          <w:szCs w:val="22"/>
        </w:rPr>
      </w:pPr>
      <w:r w:rsidRPr="00CD6E23">
        <w:rPr>
          <w:rFonts w:ascii="Trebuchet MS" w:hAnsi="Trebuchet MS"/>
          <w:b w:val="0"/>
          <w:bCs/>
          <w:sz w:val="22"/>
          <w:szCs w:val="22"/>
        </w:rPr>
        <w:t>Drawing No: P80 Rev A</w:t>
      </w:r>
      <w:r w:rsidR="004A6F9D" w:rsidRPr="00CD6E23">
        <w:rPr>
          <w:rFonts w:ascii="Trebuchet MS" w:hAnsi="Trebuchet MS"/>
          <w:b w:val="0"/>
          <w:bCs/>
          <w:sz w:val="22"/>
          <w:szCs w:val="22"/>
        </w:rPr>
        <w:t xml:space="preserve"> : Site Plan</w:t>
      </w:r>
      <w:r w:rsidR="00AF3AFD" w:rsidRPr="00CD6E23">
        <w:rPr>
          <w:rFonts w:ascii="Trebuchet MS" w:hAnsi="Trebuchet MS"/>
          <w:b w:val="0"/>
          <w:bCs/>
          <w:sz w:val="22"/>
          <w:szCs w:val="22"/>
        </w:rPr>
        <w:t xml:space="preserve"> </w:t>
      </w:r>
      <w:r w:rsidRPr="00CD6E23">
        <w:rPr>
          <w:rFonts w:ascii="Trebuchet MS" w:hAnsi="Trebuchet MS"/>
          <w:b w:val="0"/>
          <w:bCs/>
          <w:sz w:val="22"/>
          <w:szCs w:val="22"/>
        </w:rPr>
        <w:t>received 31/05/2023</w:t>
      </w:r>
    </w:p>
    <w:p w:rsidR="004A6F9D" w:rsidRDefault="004A6F9D" w:rsidP="004A6F9D">
      <w:pPr>
        <w:pStyle w:val="BodyText"/>
        <w:ind w:left="720"/>
        <w:jc w:val="both"/>
        <w:rPr>
          <w:rFonts w:ascii="Trebuchet MS" w:hAnsi="Trebuchet MS"/>
          <w:b w:val="0"/>
          <w:bCs/>
          <w:sz w:val="22"/>
          <w:szCs w:val="22"/>
        </w:rPr>
      </w:pPr>
      <w:r>
        <w:rPr>
          <w:rFonts w:ascii="Trebuchet MS" w:hAnsi="Trebuchet MS"/>
          <w:b w:val="0"/>
          <w:bCs/>
          <w:sz w:val="22"/>
          <w:szCs w:val="22"/>
        </w:rPr>
        <w:t>Drawing No: P90 Rev A : Location Plan</w:t>
      </w:r>
      <w:r w:rsidRPr="007E63A0">
        <w:rPr>
          <w:rFonts w:ascii="Trebuchet MS" w:hAnsi="Trebuchet MS"/>
          <w:b w:val="0"/>
          <w:bCs/>
          <w:sz w:val="22"/>
          <w:szCs w:val="22"/>
        </w:rPr>
        <w:t xml:space="preserve"> </w:t>
      </w:r>
      <w:r>
        <w:rPr>
          <w:rFonts w:ascii="Trebuchet MS" w:hAnsi="Trebuchet MS"/>
          <w:b w:val="0"/>
          <w:bCs/>
          <w:sz w:val="22"/>
          <w:szCs w:val="22"/>
        </w:rPr>
        <w:t>received 15/03/2023</w:t>
      </w:r>
    </w:p>
    <w:p w:rsidR="00AC54FC" w:rsidRDefault="00AF3AFD" w:rsidP="00AC54FC">
      <w:pPr>
        <w:pStyle w:val="BodyText"/>
        <w:ind w:left="720"/>
        <w:jc w:val="both"/>
        <w:rPr>
          <w:rFonts w:ascii="Trebuchet MS" w:hAnsi="Trebuchet MS"/>
          <w:b w:val="0"/>
          <w:bCs/>
          <w:sz w:val="22"/>
          <w:szCs w:val="22"/>
        </w:rPr>
      </w:pPr>
      <w:r>
        <w:rPr>
          <w:rFonts w:ascii="Trebuchet MS" w:hAnsi="Trebuchet MS"/>
          <w:b w:val="0"/>
          <w:bCs/>
          <w:sz w:val="22"/>
          <w:szCs w:val="22"/>
        </w:rPr>
        <w:t>Drawing No: P101 Rev A : Existing Elevations &amp; Section</w:t>
      </w:r>
      <w:r w:rsidR="007E63A0">
        <w:rPr>
          <w:rFonts w:ascii="Trebuchet MS" w:hAnsi="Trebuchet MS"/>
          <w:b w:val="0"/>
          <w:bCs/>
          <w:sz w:val="22"/>
          <w:szCs w:val="22"/>
        </w:rPr>
        <w:t xml:space="preserve"> received 15/03/2023</w:t>
      </w:r>
    </w:p>
    <w:p w:rsidR="00AF3AFD" w:rsidRDefault="00AF3AFD" w:rsidP="007E63A0">
      <w:pPr>
        <w:pStyle w:val="BodyText"/>
        <w:ind w:left="720"/>
        <w:jc w:val="both"/>
        <w:rPr>
          <w:rFonts w:ascii="Trebuchet MS" w:hAnsi="Trebuchet MS"/>
          <w:b w:val="0"/>
          <w:bCs/>
          <w:sz w:val="22"/>
          <w:szCs w:val="22"/>
        </w:rPr>
      </w:pPr>
      <w:r>
        <w:rPr>
          <w:rFonts w:ascii="Trebuchet MS" w:hAnsi="Trebuchet MS"/>
          <w:b w:val="0"/>
          <w:bCs/>
          <w:sz w:val="22"/>
          <w:szCs w:val="22"/>
        </w:rPr>
        <w:t>Drawing No: P100 Rev A : Existing Floor Plans</w:t>
      </w:r>
      <w:r w:rsidR="007E63A0" w:rsidRPr="007E63A0">
        <w:rPr>
          <w:rFonts w:ascii="Trebuchet MS" w:hAnsi="Trebuchet MS"/>
          <w:b w:val="0"/>
          <w:bCs/>
          <w:sz w:val="22"/>
          <w:szCs w:val="22"/>
        </w:rPr>
        <w:t xml:space="preserve"> </w:t>
      </w:r>
      <w:r w:rsidR="007E63A0">
        <w:rPr>
          <w:rFonts w:ascii="Trebuchet MS" w:hAnsi="Trebuchet MS"/>
          <w:b w:val="0"/>
          <w:bCs/>
          <w:sz w:val="22"/>
          <w:szCs w:val="22"/>
        </w:rPr>
        <w:t>received 15/03/2023</w:t>
      </w:r>
      <w:r w:rsidRPr="00AF3AFD">
        <w:rPr>
          <w:rFonts w:ascii="Trebuchet MS" w:hAnsi="Trebuchet MS"/>
          <w:b w:val="0"/>
          <w:bCs/>
          <w:sz w:val="22"/>
          <w:szCs w:val="22"/>
        </w:rPr>
        <w:t xml:space="preserve"> </w:t>
      </w:r>
    </w:p>
    <w:p w:rsidR="00AF3AFD" w:rsidRDefault="00AF3AFD" w:rsidP="00AC54FC">
      <w:pPr>
        <w:pStyle w:val="BodyText"/>
        <w:ind w:left="720"/>
        <w:jc w:val="both"/>
        <w:rPr>
          <w:rFonts w:ascii="Trebuchet MS" w:hAnsi="Trebuchet MS"/>
          <w:b w:val="0"/>
          <w:bCs/>
          <w:sz w:val="22"/>
          <w:szCs w:val="22"/>
        </w:rPr>
      </w:pPr>
      <w:r>
        <w:rPr>
          <w:rFonts w:ascii="Trebuchet MS" w:hAnsi="Trebuchet MS"/>
          <w:b w:val="0"/>
          <w:bCs/>
          <w:sz w:val="22"/>
          <w:szCs w:val="22"/>
        </w:rPr>
        <w:t>Drawing No: P102 Rev D : Proposed Plans</w:t>
      </w:r>
      <w:r w:rsidRPr="00AF3AFD">
        <w:rPr>
          <w:rFonts w:ascii="Trebuchet MS" w:hAnsi="Trebuchet MS"/>
          <w:b w:val="0"/>
          <w:bCs/>
          <w:sz w:val="22"/>
          <w:szCs w:val="22"/>
        </w:rPr>
        <w:t xml:space="preserve"> </w:t>
      </w:r>
      <w:r w:rsidR="00CD6E23">
        <w:rPr>
          <w:rFonts w:ascii="Trebuchet MS" w:hAnsi="Trebuchet MS"/>
          <w:b w:val="0"/>
          <w:bCs/>
          <w:sz w:val="22"/>
          <w:szCs w:val="22"/>
        </w:rPr>
        <w:t>received 25/05/2023</w:t>
      </w:r>
    </w:p>
    <w:p w:rsidR="00CD6E23" w:rsidRDefault="00AF3AFD" w:rsidP="00CD6E23">
      <w:pPr>
        <w:pStyle w:val="BodyText"/>
        <w:ind w:left="720"/>
        <w:jc w:val="both"/>
        <w:rPr>
          <w:rFonts w:ascii="Trebuchet MS" w:hAnsi="Trebuchet MS"/>
          <w:b w:val="0"/>
          <w:bCs/>
          <w:sz w:val="22"/>
          <w:szCs w:val="22"/>
        </w:rPr>
      </w:pPr>
      <w:r>
        <w:rPr>
          <w:rFonts w:ascii="Trebuchet MS" w:hAnsi="Trebuchet MS"/>
          <w:b w:val="0"/>
          <w:bCs/>
          <w:sz w:val="22"/>
          <w:szCs w:val="22"/>
        </w:rPr>
        <w:t>Drawing No: P103 Rev D : Proposed Elevations &amp; Section</w:t>
      </w:r>
      <w:r w:rsidRPr="00AF3AFD">
        <w:rPr>
          <w:rFonts w:ascii="Trebuchet MS" w:hAnsi="Trebuchet MS"/>
          <w:b w:val="0"/>
          <w:bCs/>
          <w:sz w:val="22"/>
          <w:szCs w:val="22"/>
        </w:rPr>
        <w:t xml:space="preserve"> </w:t>
      </w:r>
      <w:r w:rsidR="00CD6E23">
        <w:rPr>
          <w:rFonts w:ascii="Trebuchet MS" w:hAnsi="Trebuchet MS"/>
          <w:b w:val="0"/>
          <w:bCs/>
          <w:sz w:val="22"/>
          <w:szCs w:val="22"/>
        </w:rPr>
        <w:t>received 25/05/2023</w:t>
      </w:r>
    </w:p>
    <w:p w:rsidR="00CD6E23" w:rsidRDefault="00FD0287" w:rsidP="005033D2">
      <w:pPr>
        <w:pStyle w:val="BodyText"/>
        <w:ind w:left="720"/>
        <w:jc w:val="both"/>
        <w:rPr>
          <w:rFonts w:ascii="Trebuchet MS" w:hAnsi="Trebuchet MS"/>
          <w:b w:val="0"/>
          <w:bCs/>
          <w:sz w:val="22"/>
          <w:szCs w:val="22"/>
        </w:rPr>
      </w:pPr>
      <w:r>
        <w:rPr>
          <w:noProof/>
          <w:lang w:eastAsia="en-GB"/>
        </w:rPr>
        <w:lastRenderedPageBreak/>
        <w:t xml:space="preserve">           </w:t>
      </w:r>
      <w:r w:rsidR="00397FBA" w:rsidRPr="004E2684">
        <w:rPr>
          <w:noProof/>
          <w:lang w:eastAsia="en-GB"/>
        </w:rPr>
        <w:drawing>
          <wp:inline distT="0" distB="0" distL="0" distR="0">
            <wp:extent cx="2178685" cy="148717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78685" cy="1487170"/>
                    </a:xfrm>
                    <a:prstGeom prst="rect">
                      <a:avLst/>
                    </a:prstGeom>
                    <a:noFill/>
                    <a:ln>
                      <a:noFill/>
                    </a:ln>
                  </pic:spPr>
                </pic:pic>
              </a:graphicData>
            </a:graphic>
          </wp:inline>
        </w:drawing>
      </w:r>
      <w:r>
        <w:rPr>
          <w:noProof/>
          <w:lang w:eastAsia="en-GB"/>
        </w:rPr>
        <w:t xml:space="preserve">  </w:t>
      </w:r>
      <w:r w:rsidR="005033D2">
        <w:rPr>
          <w:noProof/>
          <w:lang w:eastAsia="en-GB"/>
        </w:rPr>
        <w:t xml:space="preserve">   </w:t>
      </w:r>
      <w:r>
        <w:rPr>
          <w:noProof/>
          <w:lang w:eastAsia="en-GB"/>
        </w:rPr>
        <w:t xml:space="preserve"> </w:t>
      </w:r>
      <w:r w:rsidR="00397FBA" w:rsidRPr="004E2684">
        <w:rPr>
          <w:noProof/>
          <w:lang w:eastAsia="en-GB"/>
        </w:rPr>
        <w:drawing>
          <wp:inline distT="0" distB="0" distL="0" distR="0">
            <wp:extent cx="2091055" cy="144716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1055" cy="1447165"/>
                    </a:xfrm>
                    <a:prstGeom prst="rect">
                      <a:avLst/>
                    </a:prstGeom>
                    <a:noFill/>
                    <a:ln>
                      <a:noFill/>
                    </a:ln>
                  </pic:spPr>
                </pic:pic>
              </a:graphicData>
            </a:graphic>
          </wp:inline>
        </w:drawing>
      </w:r>
      <w:r>
        <w:rPr>
          <w:noProof/>
          <w:lang w:eastAsia="en-GB"/>
        </w:rPr>
        <w:t xml:space="preserve">                                                     </w:t>
      </w:r>
    </w:p>
    <w:p w:rsidR="00AF3AFD" w:rsidRDefault="00FD0287" w:rsidP="00AC54FC">
      <w:pPr>
        <w:pStyle w:val="BodyText"/>
        <w:ind w:left="720"/>
        <w:jc w:val="both"/>
        <w:rPr>
          <w:rFonts w:ascii="Trebuchet MS" w:hAnsi="Trebuchet MS"/>
          <w:b w:val="0"/>
          <w:bCs/>
          <w:sz w:val="22"/>
          <w:szCs w:val="22"/>
        </w:rPr>
      </w:pPr>
      <w:r>
        <w:rPr>
          <w:rFonts w:ascii="Trebuchet MS" w:hAnsi="Trebuchet MS"/>
          <w:b w:val="0"/>
          <w:bCs/>
          <w:sz w:val="22"/>
          <w:szCs w:val="22"/>
        </w:rPr>
        <w:t xml:space="preserve">  </w:t>
      </w:r>
      <w:r w:rsidR="005033D2">
        <w:rPr>
          <w:rFonts w:ascii="Trebuchet MS" w:hAnsi="Trebuchet MS"/>
          <w:b w:val="0"/>
          <w:bCs/>
          <w:sz w:val="22"/>
          <w:szCs w:val="22"/>
        </w:rPr>
        <w:t xml:space="preserve">                 </w:t>
      </w:r>
      <w:r>
        <w:rPr>
          <w:rFonts w:ascii="Trebuchet MS" w:hAnsi="Trebuchet MS"/>
          <w:b w:val="0"/>
          <w:bCs/>
          <w:sz w:val="22"/>
          <w:szCs w:val="22"/>
        </w:rPr>
        <w:t xml:space="preserve">  </w:t>
      </w:r>
      <w:r w:rsidR="005033D2">
        <w:rPr>
          <w:rFonts w:ascii="Trebuchet MS" w:hAnsi="Trebuchet MS"/>
          <w:b w:val="0"/>
          <w:bCs/>
          <w:sz w:val="22"/>
          <w:szCs w:val="22"/>
        </w:rPr>
        <w:t>Existing Floor Plans</w:t>
      </w:r>
      <w:r>
        <w:rPr>
          <w:rFonts w:ascii="Trebuchet MS" w:hAnsi="Trebuchet MS"/>
          <w:b w:val="0"/>
          <w:bCs/>
          <w:sz w:val="22"/>
          <w:szCs w:val="22"/>
        </w:rPr>
        <w:t xml:space="preserve"> </w:t>
      </w:r>
      <w:r w:rsidR="005033D2">
        <w:rPr>
          <w:rFonts w:ascii="Trebuchet MS" w:hAnsi="Trebuchet MS"/>
          <w:b w:val="0"/>
          <w:bCs/>
          <w:sz w:val="22"/>
          <w:szCs w:val="22"/>
        </w:rPr>
        <w:t xml:space="preserve">                            Proposed Floor Plans</w:t>
      </w:r>
      <w:r>
        <w:rPr>
          <w:rFonts w:ascii="Trebuchet MS" w:hAnsi="Trebuchet MS"/>
          <w:b w:val="0"/>
          <w:bCs/>
          <w:sz w:val="22"/>
          <w:szCs w:val="22"/>
        </w:rPr>
        <w:t xml:space="preserve">         </w:t>
      </w:r>
    </w:p>
    <w:p w:rsidR="00AF3AFD" w:rsidRPr="00FF3B1B" w:rsidRDefault="00AF3AFD" w:rsidP="00AC54FC">
      <w:pPr>
        <w:pStyle w:val="BodyText"/>
        <w:ind w:left="720"/>
        <w:jc w:val="both"/>
        <w:rPr>
          <w:rFonts w:ascii="Trebuchet MS" w:hAnsi="Trebuchet MS"/>
          <w:b w:val="0"/>
          <w:sz w:val="22"/>
          <w:szCs w:val="22"/>
        </w:rPr>
      </w:pPr>
    </w:p>
    <w:p w:rsidR="00AC54FC" w:rsidRPr="00FF3B1B" w:rsidRDefault="00AC54FC" w:rsidP="00AC54FC">
      <w:pPr>
        <w:pStyle w:val="BodyText"/>
        <w:ind w:left="1440" w:hanging="720"/>
        <w:jc w:val="both"/>
        <w:rPr>
          <w:rFonts w:ascii="Trebuchet MS" w:hAnsi="Trebuchet MS"/>
          <w:b w:val="0"/>
          <w:sz w:val="22"/>
          <w:szCs w:val="22"/>
        </w:rPr>
      </w:pPr>
    </w:p>
    <w:p w:rsidR="00AC54FC" w:rsidRPr="00FF3B1B" w:rsidRDefault="00AC54FC">
      <w:pPr>
        <w:numPr>
          <w:ilvl w:val="0"/>
          <w:numId w:val="24"/>
        </w:numPr>
        <w:ind w:hanging="720"/>
        <w:jc w:val="both"/>
        <w:rPr>
          <w:b/>
          <w:bCs/>
          <w:sz w:val="22"/>
          <w:szCs w:val="22"/>
        </w:rPr>
      </w:pPr>
      <w:r w:rsidRPr="00FF3B1B">
        <w:rPr>
          <w:b/>
          <w:bCs/>
          <w:sz w:val="22"/>
          <w:szCs w:val="22"/>
        </w:rPr>
        <w:t xml:space="preserve">RELEVANT PLANNING HISTORY </w:t>
      </w:r>
    </w:p>
    <w:p w:rsidR="00AC54FC" w:rsidRPr="004D4304" w:rsidRDefault="004A6F9D" w:rsidP="004A6F9D">
      <w:pPr>
        <w:ind w:left="720"/>
        <w:jc w:val="both"/>
        <w:rPr>
          <w:bCs/>
          <w:sz w:val="22"/>
          <w:szCs w:val="22"/>
        </w:rPr>
      </w:pPr>
      <w:r>
        <w:rPr>
          <w:b/>
          <w:bCs/>
          <w:sz w:val="22"/>
          <w:szCs w:val="22"/>
        </w:rPr>
        <w:t>None</w:t>
      </w:r>
    </w:p>
    <w:p w:rsidR="00AC54FC" w:rsidRPr="00FF3B1B" w:rsidRDefault="00AC54FC" w:rsidP="00AC54FC">
      <w:pPr>
        <w:jc w:val="both"/>
        <w:rPr>
          <w:b/>
          <w:bCs/>
          <w:sz w:val="22"/>
          <w:szCs w:val="22"/>
        </w:rPr>
      </w:pPr>
    </w:p>
    <w:p w:rsidR="00AC54FC" w:rsidRPr="00FF3B1B" w:rsidRDefault="00AC54FC">
      <w:pPr>
        <w:jc w:val="both"/>
        <w:rPr>
          <w:b/>
          <w:bCs/>
          <w:sz w:val="22"/>
          <w:szCs w:val="22"/>
        </w:rPr>
      </w:pPr>
      <w:r w:rsidRPr="00FF3B1B">
        <w:rPr>
          <w:b/>
          <w:bCs/>
          <w:sz w:val="22"/>
          <w:szCs w:val="22"/>
        </w:rPr>
        <w:t>4.</w:t>
      </w:r>
      <w:r w:rsidRPr="00FF3B1B">
        <w:rPr>
          <w:b/>
          <w:bCs/>
          <w:sz w:val="22"/>
          <w:szCs w:val="22"/>
        </w:rPr>
        <w:tab/>
        <w:t>CONSULTATIONS</w:t>
      </w:r>
    </w:p>
    <w:p w:rsidR="00AC54FC" w:rsidRPr="00FF3B1B" w:rsidRDefault="00AC54FC">
      <w:pPr>
        <w:jc w:val="both"/>
        <w:rPr>
          <w:b/>
          <w:bCs/>
          <w:sz w:val="22"/>
          <w:szCs w:val="22"/>
        </w:rPr>
      </w:pPr>
    </w:p>
    <w:p w:rsidR="00AC54FC" w:rsidRDefault="00AC54FC" w:rsidP="00AC54FC">
      <w:pPr>
        <w:ind w:left="720"/>
        <w:jc w:val="both"/>
        <w:rPr>
          <w:sz w:val="22"/>
          <w:szCs w:val="22"/>
        </w:rPr>
      </w:pPr>
      <w:r w:rsidRPr="00FF3B1B">
        <w:rPr>
          <w:sz w:val="22"/>
          <w:szCs w:val="22"/>
        </w:rPr>
        <w:t>The following addresses were consulted by letter.</w:t>
      </w:r>
    </w:p>
    <w:p w:rsidR="00AC54FC" w:rsidRPr="00FF3B1B" w:rsidRDefault="00AC54FC" w:rsidP="00AC54FC">
      <w:pPr>
        <w:ind w:left="720"/>
        <w:jc w:val="both"/>
        <w:rPr>
          <w:b/>
          <w:sz w:val="22"/>
          <w:szCs w:val="22"/>
        </w:rPr>
      </w:pPr>
    </w:p>
    <w:p w:rsidR="00AC54FC" w:rsidRPr="00FF3B1B" w:rsidRDefault="00AC54FC" w:rsidP="00AC54FC">
      <w:pPr>
        <w:ind w:left="720"/>
        <w:rPr>
          <w:sz w:val="22"/>
          <w:szCs w:val="22"/>
        </w:rPr>
      </w:pPr>
      <w:r w:rsidRPr="00FF3B1B">
        <w:rPr>
          <w:sz w:val="22"/>
          <w:szCs w:val="22"/>
        </w:rPr>
        <w:t>11 Downshire Square, Reading, RG1 6NJ</w:t>
      </w:r>
    </w:p>
    <w:p w:rsidR="00AC54FC" w:rsidRPr="00FF3B1B" w:rsidRDefault="00AC54FC" w:rsidP="00AC54FC">
      <w:pPr>
        <w:ind w:left="720"/>
        <w:rPr>
          <w:sz w:val="22"/>
          <w:szCs w:val="22"/>
        </w:rPr>
      </w:pPr>
      <w:r>
        <w:rPr>
          <w:sz w:val="22"/>
          <w:szCs w:val="22"/>
        </w:rPr>
        <w:t>91 Brunswick Street, Reading, RG1 6NY</w:t>
      </w:r>
    </w:p>
    <w:p w:rsidR="00AC54FC" w:rsidRPr="00FF3B1B" w:rsidRDefault="00AC54FC" w:rsidP="00AC54FC">
      <w:pPr>
        <w:ind w:left="720"/>
        <w:rPr>
          <w:sz w:val="22"/>
          <w:szCs w:val="22"/>
        </w:rPr>
      </w:pPr>
      <w:r w:rsidRPr="00FF3B1B">
        <w:rPr>
          <w:sz w:val="22"/>
          <w:szCs w:val="22"/>
        </w:rPr>
        <w:t>87 Brunswick Street, Reading, RG1 6NY</w:t>
      </w:r>
    </w:p>
    <w:p w:rsidR="00AC54FC" w:rsidRPr="00FF3B1B" w:rsidRDefault="00AC54FC" w:rsidP="00AC54FC">
      <w:pPr>
        <w:ind w:left="720"/>
        <w:rPr>
          <w:sz w:val="22"/>
          <w:szCs w:val="22"/>
        </w:rPr>
      </w:pPr>
      <w:r w:rsidRPr="00FF3B1B">
        <w:rPr>
          <w:sz w:val="22"/>
          <w:szCs w:val="22"/>
        </w:rPr>
        <w:t>13 Downshire Square, Reading, RG1 6NJ</w:t>
      </w:r>
    </w:p>
    <w:p w:rsidR="00AC54FC" w:rsidRPr="00FF3B1B" w:rsidRDefault="00AC54FC">
      <w:pPr>
        <w:ind w:left="720" w:hanging="720"/>
        <w:jc w:val="both"/>
        <w:rPr>
          <w:sz w:val="22"/>
          <w:szCs w:val="22"/>
        </w:rPr>
      </w:pPr>
    </w:p>
    <w:p w:rsidR="00AC54FC" w:rsidRPr="00FF3B1B" w:rsidRDefault="004A6F9D" w:rsidP="00AC54FC">
      <w:pPr>
        <w:ind w:left="1440" w:hanging="720"/>
        <w:jc w:val="both"/>
        <w:rPr>
          <w:sz w:val="22"/>
          <w:szCs w:val="22"/>
        </w:rPr>
      </w:pPr>
      <w:r>
        <w:rPr>
          <w:sz w:val="22"/>
          <w:szCs w:val="22"/>
        </w:rPr>
        <w:t>No l</w:t>
      </w:r>
      <w:r w:rsidR="00AC54FC" w:rsidRPr="00FF3B1B">
        <w:rPr>
          <w:sz w:val="22"/>
          <w:szCs w:val="22"/>
        </w:rPr>
        <w:t>etters of re</w:t>
      </w:r>
      <w:r>
        <w:rPr>
          <w:sz w:val="22"/>
          <w:szCs w:val="22"/>
        </w:rPr>
        <w:t>presentation have been received.</w:t>
      </w:r>
    </w:p>
    <w:p w:rsidR="00AC54FC" w:rsidRDefault="00AC54FC" w:rsidP="00AC54FC">
      <w:pPr>
        <w:jc w:val="both"/>
        <w:rPr>
          <w:sz w:val="22"/>
          <w:szCs w:val="22"/>
        </w:rPr>
      </w:pPr>
    </w:p>
    <w:p w:rsidR="00AC54FC" w:rsidRPr="00AC54FC" w:rsidRDefault="00AC54FC" w:rsidP="00AC54FC">
      <w:pPr>
        <w:overflowPunct/>
        <w:adjustRightInd/>
        <w:ind w:left="720"/>
        <w:jc w:val="both"/>
        <w:textAlignment w:val="auto"/>
        <w:rPr>
          <w:rFonts w:cs="Arial"/>
          <w:b/>
          <w:bCs/>
          <w:color w:val="000000"/>
          <w:sz w:val="22"/>
          <w:szCs w:val="22"/>
          <w:lang w:eastAsia="en-GB"/>
        </w:rPr>
      </w:pPr>
      <w:r w:rsidRPr="00AC54FC">
        <w:rPr>
          <w:rFonts w:cs="Arial"/>
          <w:b/>
          <w:bCs/>
          <w:color w:val="000000"/>
          <w:sz w:val="22"/>
          <w:szCs w:val="22"/>
          <w:lang w:eastAsia="en-GB"/>
        </w:rPr>
        <w:t>Equality Act 2010:</w:t>
      </w:r>
    </w:p>
    <w:p w:rsidR="00AC54FC" w:rsidRPr="00AC54FC" w:rsidRDefault="00AC54FC" w:rsidP="00AC54FC">
      <w:pPr>
        <w:overflowPunct/>
        <w:adjustRightInd/>
        <w:ind w:left="720"/>
        <w:jc w:val="both"/>
        <w:textAlignment w:val="auto"/>
        <w:rPr>
          <w:rFonts w:cs="Arial"/>
          <w:bCs/>
          <w:color w:val="000000"/>
          <w:sz w:val="22"/>
          <w:szCs w:val="22"/>
          <w:lang w:eastAsia="en-GB"/>
        </w:rPr>
      </w:pPr>
      <w:r w:rsidRPr="00AC54FC">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C54FC" w:rsidRPr="00FF3B1B" w:rsidRDefault="00AC54FC">
      <w:pPr>
        <w:ind w:left="720" w:hanging="720"/>
        <w:jc w:val="both"/>
        <w:rPr>
          <w:sz w:val="22"/>
          <w:szCs w:val="22"/>
        </w:rPr>
      </w:pPr>
    </w:p>
    <w:p w:rsidR="00AC54FC" w:rsidRPr="00FF3B1B" w:rsidRDefault="00AC54FC" w:rsidP="00AC54FC">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AC54FC" w:rsidRPr="00FF3B1B" w:rsidRDefault="00AC54FC" w:rsidP="00AC54FC">
      <w:pPr>
        <w:ind w:left="720"/>
        <w:jc w:val="both"/>
        <w:rPr>
          <w:bCs/>
          <w:sz w:val="22"/>
          <w:szCs w:val="22"/>
          <w:lang w:eastAsia="en-GB"/>
        </w:rPr>
      </w:pPr>
    </w:p>
    <w:p w:rsidR="00AC54FC" w:rsidRPr="00FF3B1B" w:rsidRDefault="00AC54FC" w:rsidP="00AC54FC">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AC54FC" w:rsidRDefault="00AC54FC" w:rsidP="00AC54FC">
      <w:pPr>
        <w:jc w:val="both"/>
        <w:rPr>
          <w:rFonts w:cs="TrebuchetMS"/>
          <w:sz w:val="22"/>
          <w:szCs w:val="22"/>
          <w:highlight w:val="yellow"/>
          <w:lang w:eastAsia="en-GB"/>
        </w:rPr>
      </w:pPr>
    </w:p>
    <w:p w:rsidR="00AC54FC" w:rsidRPr="00FF3B1B" w:rsidRDefault="00AC54FC" w:rsidP="00AC54FC">
      <w:pPr>
        <w:ind w:left="720"/>
        <w:jc w:val="both"/>
        <w:rPr>
          <w:b/>
          <w:bCs/>
          <w:sz w:val="22"/>
          <w:szCs w:val="22"/>
          <w:u w:val="single"/>
          <w:lang w:eastAsia="en-GB"/>
        </w:rPr>
      </w:pPr>
      <w:r w:rsidRPr="00FF3B1B">
        <w:rPr>
          <w:b/>
          <w:bCs/>
          <w:sz w:val="22"/>
          <w:szCs w:val="22"/>
          <w:u w:val="single"/>
          <w:lang w:eastAsia="en-GB"/>
        </w:rPr>
        <w:t>National Policy</w:t>
      </w:r>
    </w:p>
    <w:p w:rsidR="00AC54FC" w:rsidRPr="00FF3B1B" w:rsidRDefault="00AC54FC" w:rsidP="00AC54FC">
      <w:pPr>
        <w:ind w:left="720"/>
        <w:jc w:val="both"/>
        <w:rPr>
          <w:bCs/>
          <w:sz w:val="22"/>
          <w:szCs w:val="22"/>
          <w:lang w:eastAsia="en-GB"/>
        </w:rPr>
      </w:pPr>
      <w:r w:rsidRPr="00FF3B1B">
        <w:rPr>
          <w:bCs/>
          <w:sz w:val="22"/>
          <w:szCs w:val="22"/>
          <w:lang w:eastAsia="en-GB"/>
        </w:rPr>
        <w:t xml:space="preserve">National Planning Policy Framework </w:t>
      </w:r>
    </w:p>
    <w:p w:rsidR="00AC54FC" w:rsidRPr="00FF3B1B" w:rsidRDefault="00AC54FC" w:rsidP="00AC54FC">
      <w:pPr>
        <w:ind w:left="720"/>
        <w:jc w:val="both"/>
        <w:rPr>
          <w:bCs/>
          <w:sz w:val="22"/>
          <w:szCs w:val="22"/>
          <w:lang w:eastAsia="en-GB"/>
        </w:rPr>
      </w:pPr>
      <w:r w:rsidRPr="00FF3B1B">
        <w:rPr>
          <w:bCs/>
          <w:sz w:val="22"/>
          <w:szCs w:val="22"/>
          <w:lang w:eastAsia="en-GB"/>
        </w:rPr>
        <w:t>National Planning Practice Guidance</w:t>
      </w:r>
    </w:p>
    <w:p w:rsidR="00AC54FC" w:rsidRDefault="00AC54FC" w:rsidP="00AC54FC">
      <w:pPr>
        <w:ind w:left="720"/>
        <w:jc w:val="both"/>
        <w:rPr>
          <w:bCs/>
          <w:sz w:val="22"/>
          <w:szCs w:val="22"/>
          <w:lang w:eastAsia="en-GB"/>
        </w:rPr>
      </w:pPr>
    </w:p>
    <w:p w:rsidR="00AC54FC" w:rsidRPr="00FF3B1B" w:rsidRDefault="00AC54FC" w:rsidP="00AC54FC">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AC54FC" w:rsidRPr="00917B3D" w:rsidRDefault="00AC54FC" w:rsidP="00AC54FC">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AC54FC" w:rsidRPr="00917B3D" w:rsidRDefault="00AC54FC" w:rsidP="00AC54FC">
      <w:pPr>
        <w:ind w:left="720"/>
        <w:jc w:val="both"/>
        <w:rPr>
          <w:bCs/>
          <w:sz w:val="22"/>
          <w:szCs w:val="22"/>
        </w:rPr>
      </w:pPr>
      <w:r>
        <w:rPr>
          <w:bCs/>
          <w:sz w:val="22"/>
          <w:szCs w:val="22"/>
        </w:rPr>
        <w:t>CC8</w:t>
      </w:r>
      <w:r w:rsidRPr="00917B3D">
        <w:rPr>
          <w:bCs/>
          <w:sz w:val="22"/>
          <w:szCs w:val="22"/>
        </w:rPr>
        <w:t xml:space="preserve"> (Safeguarding Amenity) </w:t>
      </w:r>
    </w:p>
    <w:p w:rsidR="00AC54FC" w:rsidRPr="00917B3D" w:rsidRDefault="00AC54FC" w:rsidP="00AC54FC">
      <w:pPr>
        <w:ind w:left="720"/>
        <w:jc w:val="both"/>
        <w:rPr>
          <w:bCs/>
          <w:sz w:val="22"/>
          <w:szCs w:val="22"/>
        </w:rPr>
      </w:pPr>
      <w:r>
        <w:rPr>
          <w:bCs/>
          <w:sz w:val="22"/>
          <w:szCs w:val="22"/>
        </w:rPr>
        <w:t>H9</w:t>
      </w:r>
      <w:r w:rsidRPr="00917B3D">
        <w:rPr>
          <w:bCs/>
          <w:sz w:val="22"/>
          <w:szCs w:val="22"/>
        </w:rPr>
        <w:t xml:space="preserve"> (House Extensions and Ancillary Accommodation)</w:t>
      </w:r>
    </w:p>
    <w:p w:rsidR="00AC54FC" w:rsidRPr="00FF3B1B" w:rsidRDefault="00AC54FC" w:rsidP="00AC54FC">
      <w:pPr>
        <w:ind w:left="720"/>
        <w:jc w:val="both"/>
        <w:rPr>
          <w:bCs/>
          <w:sz w:val="22"/>
          <w:szCs w:val="22"/>
          <w:lang w:eastAsia="en-GB"/>
        </w:rPr>
      </w:pPr>
    </w:p>
    <w:p w:rsidR="00AF37C1" w:rsidRDefault="00AF37C1" w:rsidP="00AC54FC">
      <w:pPr>
        <w:ind w:left="720"/>
        <w:jc w:val="both"/>
        <w:rPr>
          <w:b/>
          <w:bCs/>
          <w:sz w:val="22"/>
          <w:szCs w:val="22"/>
          <w:u w:val="single"/>
          <w:lang w:eastAsia="en-GB"/>
        </w:rPr>
      </w:pPr>
    </w:p>
    <w:p w:rsidR="00AC54FC" w:rsidRPr="00FF3B1B" w:rsidRDefault="00AF37C1" w:rsidP="00AC54FC">
      <w:pPr>
        <w:ind w:left="720"/>
        <w:jc w:val="both"/>
        <w:rPr>
          <w:b/>
          <w:bCs/>
          <w:sz w:val="22"/>
          <w:szCs w:val="22"/>
          <w:u w:val="single"/>
          <w:lang w:eastAsia="en-GB"/>
        </w:rPr>
      </w:pPr>
      <w:r>
        <w:rPr>
          <w:b/>
          <w:bCs/>
          <w:sz w:val="22"/>
          <w:szCs w:val="22"/>
          <w:u w:val="single"/>
          <w:lang w:eastAsia="en-GB"/>
        </w:rPr>
        <w:t>SPD</w:t>
      </w:r>
    </w:p>
    <w:p w:rsidR="00AC54FC" w:rsidRDefault="00AC54FC" w:rsidP="00AC54FC">
      <w:pPr>
        <w:overflowPunct/>
        <w:autoSpaceDE/>
        <w:autoSpaceDN/>
        <w:adjustRightInd/>
        <w:ind w:left="720"/>
        <w:textAlignment w:val="auto"/>
        <w:rPr>
          <w:sz w:val="22"/>
          <w:szCs w:val="22"/>
        </w:rPr>
      </w:pPr>
      <w:r w:rsidRPr="00FF3B1B">
        <w:rPr>
          <w:sz w:val="22"/>
          <w:szCs w:val="22"/>
        </w:rPr>
        <w:t>Desi</w:t>
      </w:r>
      <w:r w:rsidR="00A17D5B">
        <w:rPr>
          <w:sz w:val="22"/>
          <w:szCs w:val="22"/>
        </w:rPr>
        <w:t>gn Guide to House Extensions 2021</w:t>
      </w:r>
    </w:p>
    <w:p w:rsidR="00AC54FC" w:rsidRPr="00FF3B1B" w:rsidRDefault="00AC54FC" w:rsidP="00AC54FC">
      <w:pPr>
        <w:overflowPunct/>
        <w:autoSpaceDE/>
        <w:autoSpaceDN/>
        <w:adjustRightInd/>
        <w:ind w:left="720"/>
        <w:textAlignment w:val="auto"/>
        <w:rPr>
          <w:sz w:val="22"/>
          <w:szCs w:val="22"/>
        </w:rPr>
      </w:pPr>
    </w:p>
    <w:p w:rsidR="00AC54FC" w:rsidRPr="00FF3B1B" w:rsidRDefault="00AC54FC">
      <w:pPr>
        <w:jc w:val="both"/>
        <w:rPr>
          <w:b/>
          <w:bCs/>
          <w:sz w:val="22"/>
          <w:szCs w:val="22"/>
        </w:rPr>
      </w:pPr>
    </w:p>
    <w:p w:rsidR="00AC54FC" w:rsidRPr="00FF3B1B" w:rsidRDefault="00AC54FC">
      <w:pPr>
        <w:jc w:val="both"/>
        <w:rPr>
          <w:b/>
          <w:bCs/>
          <w:sz w:val="22"/>
          <w:szCs w:val="22"/>
        </w:rPr>
      </w:pPr>
      <w:r w:rsidRPr="00FF3B1B">
        <w:rPr>
          <w:b/>
          <w:bCs/>
          <w:sz w:val="22"/>
          <w:szCs w:val="22"/>
        </w:rPr>
        <w:t>6.</w:t>
      </w:r>
      <w:r w:rsidRPr="00FF3B1B">
        <w:rPr>
          <w:b/>
          <w:bCs/>
          <w:sz w:val="22"/>
          <w:szCs w:val="22"/>
        </w:rPr>
        <w:tab/>
        <w:t>APPRAISAL</w:t>
      </w:r>
    </w:p>
    <w:p w:rsidR="00AC54FC" w:rsidRPr="006D3285" w:rsidRDefault="00AC54FC" w:rsidP="00A17D5B">
      <w:pPr>
        <w:ind w:left="720"/>
        <w:rPr>
          <w:b/>
          <w:bCs/>
          <w:sz w:val="22"/>
          <w:szCs w:val="22"/>
          <w:u w:val="single"/>
          <w:lang w:eastAsia="en-GB"/>
        </w:rPr>
      </w:pPr>
      <w:r w:rsidRPr="006D3285">
        <w:rPr>
          <w:b/>
          <w:bCs/>
          <w:sz w:val="22"/>
          <w:szCs w:val="22"/>
          <w:u w:val="single"/>
          <w:lang w:eastAsia="en-GB"/>
        </w:rPr>
        <w:t>Character and Appearance</w:t>
      </w:r>
    </w:p>
    <w:p w:rsidR="00AC54FC" w:rsidRPr="00FA05A6" w:rsidRDefault="00AC54FC" w:rsidP="00A17D5B">
      <w:pPr>
        <w:ind w:left="720"/>
        <w:rPr>
          <w:sz w:val="22"/>
          <w:szCs w:val="22"/>
          <w:lang w:eastAsia="en-GB"/>
        </w:rPr>
      </w:pPr>
    </w:p>
    <w:p w:rsidR="00AC54FC" w:rsidRDefault="00AC54FC" w:rsidP="005B7B30">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4A6F9D" w:rsidRDefault="004A6F9D" w:rsidP="005B7B30">
      <w:pPr>
        <w:overflowPunct/>
        <w:adjustRightInd/>
        <w:ind w:left="720"/>
        <w:contextualSpacing/>
        <w:jc w:val="both"/>
        <w:textAlignment w:val="auto"/>
        <w:rPr>
          <w:sz w:val="22"/>
          <w:szCs w:val="22"/>
          <w:lang w:eastAsia="en-GB"/>
        </w:rPr>
      </w:pPr>
    </w:p>
    <w:p w:rsidR="004A6F9D" w:rsidRDefault="00323578" w:rsidP="005B7B30">
      <w:pPr>
        <w:overflowPunct/>
        <w:adjustRightInd/>
        <w:ind w:left="720"/>
        <w:contextualSpacing/>
        <w:jc w:val="both"/>
        <w:textAlignment w:val="auto"/>
        <w:rPr>
          <w:sz w:val="22"/>
          <w:szCs w:val="22"/>
          <w:lang w:eastAsia="en-GB"/>
        </w:rPr>
      </w:pPr>
      <w:r>
        <w:rPr>
          <w:sz w:val="22"/>
          <w:szCs w:val="22"/>
          <w:lang w:eastAsia="en-GB"/>
        </w:rPr>
        <w:t>All aspects of the extension presented by this proposal is to the rear of the property and not visible from the street scene.</w:t>
      </w:r>
      <w:r w:rsidR="005B7B30">
        <w:rPr>
          <w:sz w:val="22"/>
          <w:szCs w:val="22"/>
          <w:lang w:eastAsia="en-GB"/>
        </w:rPr>
        <w:t xml:space="preserve"> The original plans proposed were</w:t>
      </w:r>
      <w:r>
        <w:rPr>
          <w:sz w:val="22"/>
          <w:szCs w:val="22"/>
          <w:lang w:eastAsia="en-GB"/>
        </w:rPr>
        <w:t xml:space="preserve"> to extend approximately 7m to the rear from the existing recessed part, effectively extending the existing outrigger by approximately 2m. On the advice of the LPA, the extension has been limited to 4m deep from the recessed back line, without any increase to the depth of the outrigger.  The height of the extension is limited to 2.4m, ground to eave, on the line of the boundary with the neighbours at No 91. All materials are to match existing.</w:t>
      </w:r>
    </w:p>
    <w:p w:rsidR="00A60669" w:rsidRDefault="00A60669" w:rsidP="005B7B30">
      <w:pPr>
        <w:overflowPunct/>
        <w:adjustRightInd/>
        <w:ind w:left="720"/>
        <w:contextualSpacing/>
        <w:jc w:val="both"/>
        <w:textAlignment w:val="auto"/>
        <w:rPr>
          <w:sz w:val="22"/>
          <w:szCs w:val="22"/>
          <w:lang w:eastAsia="en-GB"/>
        </w:rPr>
      </w:pPr>
    </w:p>
    <w:p w:rsidR="00A60669" w:rsidRPr="006D3285" w:rsidRDefault="00A60669" w:rsidP="005B7B30">
      <w:pPr>
        <w:overflowPunct/>
        <w:adjustRightInd/>
        <w:ind w:left="720"/>
        <w:contextualSpacing/>
        <w:jc w:val="both"/>
        <w:textAlignment w:val="auto"/>
        <w:rPr>
          <w:sz w:val="22"/>
          <w:szCs w:val="22"/>
          <w:lang w:eastAsia="en-GB"/>
        </w:rPr>
      </w:pPr>
      <w:r>
        <w:rPr>
          <w:sz w:val="22"/>
          <w:szCs w:val="22"/>
          <w:lang w:eastAsia="en-GB"/>
        </w:rPr>
        <w:t>With these amendments, it is considered that the proposed development respects the character of the house in terms of scale, location, materials and design, and does not alter in any significant way, the character and pattern of neighbouring properties as no par</w:t>
      </w:r>
      <w:r w:rsidR="005B7B30">
        <w:rPr>
          <w:sz w:val="22"/>
          <w:szCs w:val="22"/>
          <w:lang w:eastAsia="en-GB"/>
        </w:rPr>
        <w:t>t of the extension is visible f</w:t>
      </w:r>
      <w:r>
        <w:rPr>
          <w:sz w:val="22"/>
          <w:szCs w:val="22"/>
          <w:lang w:eastAsia="en-GB"/>
        </w:rPr>
        <w:t>r</w:t>
      </w:r>
      <w:r w:rsidR="005B7B30">
        <w:rPr>
          <w:sz w:val="22"/>
          <w:szCs w:val="22"/>
          <w:lang w:eastAsia="en-GB"/>
        </w:rPr>
        <w:t>o</w:t>
      </w:r>
      <w:r>
        <w:rPr>
          <w:sz w:val="22"/>
          <w:szCs w:val="22"/>
          <w:lang w:eastAsia="en-GB"/>
        </w:rPr>
        <w:t>m the street scene.</w:t>
      </w:r>
    </w:p>
    <w:p w:rsidR="00AC54FC" w:rsidRPr="00FA05A6" w:rsidRDefault="00AC54FC" w:rsidP="00AC54FC">
      <w:pPr>
        <w:overflowPunct/>
        <w:adjustRightInd/>
        <w:contextualSpacing/>
        <w:textAlignment w:val="auto"/>
        <w:rPr>
          <w:sz w:val="22"/>
          <w:szCs w:val="22"/>
          <w:u w:val="single"/>
          <w:lang w:eastAsia="en-GB"/>
        </w:rPr>
      </w:pPr>
    </w:p>
    <w:p w:rsidR="00AC54FC" w:rsidRPr="00FA05A6" w:rsidRDefault="00AC54FC" w:rsidP="00A17D5B">
      <w:pPr>
        <w:ind w:left="720"/>
        <w:rPr>
          <w:b/>
          <w:bCs/>
          <w:sz w:val="22"/>
          <w:szCs w:val="22"/>
          <w:u w:val="single"/>
          <w:lang w:eastAsia="en-GB"/>
        </w:rPr>
      </w:pPr>
      <w:r w:rsidRPr="006D3285">
        <w:rPr>
          <w:b/>
          <w:bCs/>
          <w:sz w:val="22"/>
          <w:szCs w:val="22"/>
          <w:u w:val="single"/>
          <w:lang w:eastAsia="en-GB"/>
        </w:rPr>
        <w:t>Residential Amenity</w:t>
      </w:r>
    </w:p>
    <w:p w:rsidR="00AC54FC" w:rsidRPr="00FA05A6" w:rsidRDefault="00AC54FC" w:rsidP="005B7B30">
      <w:pPr>
        <w:ind w:left="720"/>
        <w:jc w:val="both"/>
        <w:rPr>
          <w:b/>
          <w:bCs/>
          <w:sz w:val="22"/>
          <w:szCs w:val="22"/>
          <w:u w:val="single"/>
          <w:lang w:eastAsia="en-GB"/>
        </w:rPr>
      </w:pPr>
    </w:p>
    <w:p w:rsidR="00AC54FC" w:rsidRDefault="00AC54FC" w:rsidP="005B7B30">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A60669" w:rsidRDefault="00A60669" w:rsidP="005B7B30">
      <w:pPr>
        <w:overflowPunct/>
        <w:adjustRightInd/>
        <w:ind w:left="720"/>
        <w:jc w:val="both"/>
        <w:textAlignment w:val="auto"/>
        <w:rPr>
          <w:color w:val="000000"/>
          <w:sz w:val="22"/>
          <w:szCs w:val="22"/>
          <w:lang w:eastAsia="en-GB"/>
        </w:rPr>
      </w:pPr>
    </w:p>
    <w:p w:rsidR="00A60669" w:rsidRDefault="00A60669" w:rsidP="005B7B30">
      <w:pPr>
        <w:overflowPunct/>
        <w:adjustRightInd/>
        <w:ind w:left="720"/>
        <w:jc w:val="both"/>
        <w:textAlignment w:val="auto"/>
        <w:rPr>
          <w:color w:val="000000"/>
          <w:sz w:val="22"/>
          <w:szCs w:val="22"/>
          <w:lang w:eastAsia="en-GB"/>
        </w:rPr>
      </w:pPr>
      <w:r>
        <w:rPr>
          <w:color w:val="000000"/>
          <w:sz w:val="22"/>
          <w:szCs w:val="22"/>
          <w:lang w:eastAsia="en-GB"/>
        </w:rPr>
        <w:t>As noted above, the height of the extension is limited to 2.4m and the amendment sought and achieved reduces the blank wall presented to the neighbouring property at No 91 to 4m, a little above the fence line.</w:t>
      </w:r>
      <w:r w:rsidR="00D616ED">
        <w:rPr>
          <w:color w:val="000000"/>
          <w:sz w:val="22"/>
          <w:szCs w:val="22"/>
          <w:lang w:eastAsia="en-GB"/>
        </w:rPr>
        <w:t xml:space="preserve"> There are no side windows presented.</w:t>
      </w:r>
    </w:p>
    <w:p w:rsidR="00D616ED" w:rsidRDefault="00D616ED" w:rsidP="005B7B30">
      <w:pPr>
        <w:overflowPunct/>
        <w:adjustRightInd/>
        <w:ind w:left="720"/>
        <w:jc w:val="both"/>
        <w:textAlignment w:val="auto"/>
        <w:rPr>
          <w:color w:val="000000"/>
          <w:sz w:val="22"/>
          <w:szCs w:val="22"/>
          <w:lang w:eastAsia="en-GB"/>
        </w:rPr>
      </w:pPr>
    </w:p>
    <w:p w:rsidR="00AC54FC" w:rsidRDefault="00D616ED" w:rsidP="005B7B30">
      <w:pPr>
        <w:overflowPunct/>
        <w:adjustRightInd/>
        <w:ind w:left="720"/>
        <w:jc w:val="both"/>
        <w:textAlignment w:val="auto"/>
        <w:rPr>
          <w:color w:val="000000"/>
          <w:sz w:val="22"/>
          <w:szCs w:val="22"/>
          <w:lang w:eastAsia="en-GB"/>
        </w:rPr>
      </w:pPr>
      <w:r>
        <w:rPr>
          <w:color w:val="000000"/>
          <w:sz w:val="22"/>
          <w:szCs w:val="22"/>
          <w:lang w:eastAsia="en-GB"/>
        </w:rPr>
        <w:t>As a result of the limited height of the eaves to the extension, it is considered that there would not be overbearing impacts on the neighbours on both sides as a result. There are also no overlooking issues as the extension is limited to the ground floor level.</w:t>
      </w:r>
      <w:r w:rsidR="000F51F7">
        <w:rPr>
          <w:color w:val="000000"/>
          <w:sz w:val="22"/>
          <w:szCs w:val="22"/>
          <w:lang w:eastAsia="en-GB"/>
        </w:rPr>
        <w:t xml:space="preserve"> Conditions would be used to ensure that no windows are installed on the side of the extension in the future.</w:t>
      </w:r>
    </w:p>
    <w:p w:rsidR="005B7B30" w:rsidRDefault="005B7B30" w:rsidP="005B7B30">
      <w:pPr>
        <w:overflowPunct/>
        <w:adjustRightInd/>
        <w:ind w:left="720"/>
        <w:jc w:val="both"/>
        <w:textAlignment w:val="auto"/>
        <w:rPr>
          <w:color w:val="000000"/>
          <w:sz w:val="22"/>
          <w:szCs w:val="22"/>
          <w:lang w:eastAsia="en-GB"/>
        </w:rPr>
      </w:pPr>
    </w:p>
    <w:p w:rsidR="005B7B30" w:rsidRPr="000F51F7" w:rsidRDefault="005B7B30" w:rsidP="005B7B30">
      <w:pPr>
        <w:overflowPunct/>
        <w:adjustRightInd/>
        <w:ind w:left="720"/>
        <w:jc w:val="both"/>
        <w:textAlignment w:val="auto"/>
        <w:rPr>
          <w:color w:val="000000"/>
          <w:sz w:val="22"/>
          <w:szCs w:val="22"/>
          <w:lang w:eastAsia="en-GB"/>
        </w:rPr>
      </w:pPr>
      <w:r>
        <w:rPr>
          <w:color w:val="000000"/>
          <w:sz w:val="22"/>
          <w:szCs w:val="22"/>
          <w:lang w:eastAsia="en-GB"/>
        </w:rPr>
        <w:t>There would not be a significant detrimental effect on daylight and sunlight to the adjoining neighbours</w:t>
      </w:r>
    </w:p>
    <w:p w:rsidR="00AC54FC" w:rsidRDefault="00AC54FC" w:rsidP="00AC54FC">
      <w:pPr>
        <w:overflowPunct/>
        <w:autoSpaceDE/>
        <w:autoSpaceDN/>
        <w:adjustRightInd/>
        <w:contextualSpacing/>
        <w:jc w:val="both"/>
        <w:textAlignment w:val="auto"/>
        <w:rPr>
          <w:i/>
          <w:iCs/>
          <w:color w:val="000000"/>
          <w:sz w:val="22"/>
          <w:szCs w:val="22"/>
          <w:highlight w:val="yellow"/>
          <w:lang w:eastAsia="en-GB"/>
        </w:rPr>
      </w:pPr>
    </w:p>
    <w:p w:rsidR="00AC54FC" w:rsidRPr="00356D64" w:rsidRDefault="00AC54FC" w:rsidP="00AC54FC">
      <w:pPr>
        <w:jc w:val="both"/>
        <w:rPr>
          <w:color w:val="000000"/>
          <w:sz w:val="22"/>
          <w:szCs w:val="22"/>
          <w:lang w:eastAsia="en-GB"/>
        </w:rPr>
      </w:pPr>
    </w:p>
    <w:p w:rsidR="00AC54FC" w:rsidRDefault="00AC54FC" w:rsidP="00AC54FC">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AC54FC" w:rsidRPr="00FA05A6" w:rsidRDefault="00AC54FC" w:rsidP="00A17D5B">
      <w:pPr>
        <w:ind w:left="720"/>
        <w:jc w:val="both"/>
        <w:rPr>
          <w:bCs/>
          <w:sz w:val="22"/>
          <w:szCs w:val="22"/>
          <w:lang w:eastAsia="en-GB"/>
        </w:rPr>
      </w:pPr>
      <w:r w:rsidRPr="000F51F7">
        <w:rPr>
          <w:bCs/>
          <w:sz w:val="22"/>
          <w:szCs w:val="22"/>
          <w:lang w:eastAsia="en-GB"/>
        </w:rPr>
        <w:t>The proposed development has been assessed as set out above and is considered to be acceptable on that basis, subject to the following conditions.</w:t>
      </w:r>
    </w:p>
    <w:p w:rsidR="00AC54FC" w:rsidRPr="00FA05A6" w:rsidRDefault="00AC54FC" w:rsidP="00AC54FC">
      <w:pPr>
        <w:jc w:val="both"/>
        <w:rPr>
          <w:rFonts w:cs="Trebuchet MS"/>
          <w:sz w:val="22"/>
          <w:szCs w:val="22"/>
          <w:u w:val="single"/>
          <w:lang w:eastAsia="en-GB"/>
        </w:rPr>
      </w:pPr>
    </w:p>
    <w:p w:rsidR="00AC54FC" w:rsidRPr="00FF3B1B" w:rsidRDefault="00AC54FC">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AC54FC" w:rsidRDefault="00AC54FC" w:rsidP="00AC54FC">
      <w:pPr>
        <w:ind w:hanging="11"/>
        <w:jc w:val="both"/>
        <w:rPr>
          <w:rFonts w:cs="Trebuchet MS"/>
          <w:sz w:val="22"/>
          <w:szCs w:val="22"/>
          <w:u w:val="single"/>
          <w:lang w:eastAsia="en-GB"/>
        </w:rPr>
      </w:pPr>
    </w:p>
    <w:p w:rsidR="00AC54FC" w:rsidRDefault="00AC54FC" w:rsidP="000F51F7">
      <w:pPr>
        <w:ind w:left="731" w:hanging="11"/>
        <w:jc w:val="both"/>
        <w:rPr>
          <w:rFonts w:cs="Trebuchet MS"/>
          <w:sz w:val="22"/>
          <w:szCs w:val="22"/>
          <w:lang w:eastAsia="en-GB"/>
        </w:rPr>
      </w:pPr>
      <w:r w:rsidRPr="006511AF">
        <w:rPr>
          <w:rFonts w:cs="Trebuchet MS"/>
          <w:sz w:val="22"/>
          <w:szCs w:val="22"/>
          <w:lang w:eastAsia="en-GB"/>
        </w:rPr>
        <w:t>Recommended Conditions:</w:t>
      </w:r>
    </w:p>
    <w:p w:rsidR="000F51F7" w:rsidRDefault="000F51F7" w:rsidP="000F51F7">
      <w:pPr>
        <w:ind w:left="731" w:hanging="11"/>
        <w:jc w:val="both"/>
        <w:rPr>
          <w:rFonts w:cs="Trebuchet MS"/>
          <w:sz w:val="22"/>
          <w:szCs w:val="22"/>
          <w:lang w:eastAsia="en-GB"/>
        </w:rPr>
      </w:pPr>
      <w:r>
        <w:rPr>
          <w:rFonts w:cs="Trebuchet MS"/>
          <w:sz w:val="22"/>
          <w:szCs w:val="22"/>
          <w:lang w:eastAsia="en-GB"/>
        </w:rPr>
        <w:t>AP1: Approved Plans</w:t>
      </w:r>
    </w:p>
    <w:p w:rsidR="000F51F7" w:rsidRDefault="000F51F7" w:rsidP="000F51F7">
      <w:pPr>
        <w:ind w:left="731" w:hanging="11"/>
        <w:jc w:val="both"/>
        <w:rPr>
          <w:rFonts w:cs="Trebuchet MS"/>
          <w:sz w:val="22"/>
          <w:szCs w:val="22"/>
          <w:lang w:eastAsia="en-GB"/>
        </w:rPr>
      </w:pPr>
      <w:r>
        <w:rPr>
          <w:rFonts w:cs="Trebuchet MS"/>
          <w:sz w:val="22"/>
          <w:szCs w:val="22"/>
          <w:lang w:eastAsia="en-GB"/>
        </w:rPr>
        <w:t>TL1: Time Limit Standards</w:t>
      </w:r>
    </w:p>
    <w:p w:rsidR="000F51F7" w:rsidRDefault="000F51F7" w:rsidP="000F51F7">
      <w:pPr>
        <w:ind w:left="731" w:hanging="11"/>
        <w:jc w:val="both"/>
        <w:rPr>
          <w:rFonts w:cs="Trebuchet MS"/>
          <w:sz w:val="22"/>
          <w:szCs w:val="22"/>
          <w:lang w:eastAsia="en-GB"/>
        </w:rPr>
      </w:pPr>
      <w:r>
        <w:rPr>
          <w:rFonts w:cs="Trebuchet MS"/>
          <w:sz w:val="22"/>
          <w:szCs w:val="22"/>
          <w:lang w:eastAsia="en-GB"/>
        </w:rPr>
        <w:t>M1: Materials to Match Existing</w:t>
      </w:r>
    </w:p>
    <w:p w:rsidR="000F51F7" w:rsidRPr="006511AF" w:rsidRDefault="000F51F7" w:rsidP="000F51F7">
      <w:pPr>
        <w:ind w:left="731" w:hanging="11"/>
        <w:jc w:val="both"/>
        <w:rPr>
          <w:rFonts w:cs="Trebuchet MS"/>
          <w:sz w:val="22"/>
          <w:szCs w:val="22"/>
          <w:lang w:eastAsia="en-GB"/>
        </w:rPr>
      </w:pPr>
      <w:r>
        <w:rPr>
          <w:rFonts w:cs="Trebuchet MS"/>
          <w:sz w:val="22"/>
          <w:szCs w:val="22"/>
          <w:lang w:eastAsia="en-GB"/>
        </w:rPr>
        <w:t>PD2: No New Openings to the sides.</w:t>
      </w:r>
    </w:p>
    <w:sectPr w:rsidR="000F51F7" w:rsidRPr="006511AF" w:rsidSect="00AC54FC">
      <w:footerReference w:type="default" r:id="rId12"/>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590B" w:rsidRDefault="00E8590B">
      <w:r>
        <w:separator/>
      </w:r>
    </w:p>
  </w:endnote>
  <w:endnote w:type="continuationSeparator" w:id="0">
    <w:p w:rsidR="00E8590B" w:rsidRDefault="00E85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MS">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287" w:rsidRDefault="00FD028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590B" w:rsidRDefault="00E8590B">
      <w:r>
        <w:separator/>
      </w:r>
    </w:p>
  </w:footnote>
  <w:footnote w:type="continuationSeparator" w:id="0">
    <w:p w:rsidR="00E8590B" w:rsidRDefault="00E859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140D69"/>
    <w:multiLevelType w:val="hybridMultilevel"/>
    <w:tmpl w:val="680AC718"/>
    <w:lvl w:ilvl="0" w:tplc="4154BEE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2"/>
  </w:num>
  <w:num w:numId="3">
    <w:abstractNumId w:val="5"/>
  </w:num>
  <w:num w:numId="4">
    <w:abstractNumId w:val="32"/>
  </w:num>
  <w:num w:numId="5">
    <w:abstractNumId w:val="17"/>
  </w:num>
  <w:num w:numId="6">
    <w:abstractNumId w:val="12"/>
  </w:num>
  <w:num w:numId="7">
    <w:abstractNumId w:val="3"/>
  </w:num>
  <w:num w:numId="8">
    <w:abstractNumId w:val="28"/>
  </w:num>
  <w:num w:numId="9">
    <w:abstractNumId w:val="23"/>
  </w:num>
  <w:num w:numId="10">
    <w:abstractNumId w:val="2"/>
  </w:num>
  <w:num w:numId="11">
    <w:abstractNumId w:val="6"/>
  </w:num>
  <w:num w:numId="12">
    <w:abstractNumId w:val="30"/>
  </w:num>
  <w:num w:numId="13">
    <w:abstractNumId w:val="4"/>
  </w:num>
  <w:num w:numId="14">
    <w:abstractNumId w:val="27"/>
  </w:num>
  <w:num w:numId="15">
    <w:abstractNumId w:val="16"/>
  </w:num>
  <w:num w:numId="16">
    <w:abstractNumId w:val="24"/>
  </w:num>
  <w:num w:numId="17">
    <w:abstractNumId w:val="18"/>
  </w:num>
  <w:num w:numId="18">
    <w:abstractNumId w:val="31"/>
  </w:num>
  <w:num w:numId="19">
    <w:abstractNumId w:val="1"/>
  </w:num>
  <w:num w:numId="20">
    <w:abstractNumId w:val="9"/>
  </w:num>
  <w:num w:numId="21">
    <w:abstractNumId w:val="26"/>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9"/>
  </w:num>
  <w:num w:numId="32">
    <w:abstractNumId w:val="33"/>
  </w:num>
  <w:num w:numId="33">
    <w:abstractNumId w:val="20"/>
  </w:num>
  <w:num w:numId="34">
    <w:abstractNumId w:val="15"/>
  </w:num>
  <w:num w:numId="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77E04"/>
    <w:rsid w:val="000F51F7"/>
    <w:rsid w:val="00323578"/>
    <w:rsid w:val="00397FBA"/>
    <w:rsid w:val="004A6F9D"/>
    <w:rsid w:val="004C2CCD"/>
    <w:rsid w:val="005033D2"/>
    <w:rsid w:val="005B7B30"/>
    <w:rsid w:val="00796F93"/>
    <w:rsid w:val="007E63A0"/>
    <w:rsid w:val="00A17D5B"/>
    <w:rsid w:val="00A60669"/>
    <w:rsid w:val="00AC54FC"/>
    <w:rsid w:val="00AF37C1"/>
    <w:rsid w:val="00AF3AFD"/>
    <w:rsid w:val="00CD6E23"/>
    <w:rsid w:val="00D616ED"/>
    <w:rsid w:val="00DB3069"/>
    <w:rsid w:val="00E8590B"/>
    <w:rsid w:val="00FA7A63"/>
    <w:rsid w:val="00FD02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5:chartTrackingRefBased/>
  <w15:docId w15:val="{870A68F0-2C42-4468-9C68-AB54A0D8E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899</Words>
  <Characters>5128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2023-06-07T15:52:00Z</dcterms:created>
  <dcterms:modified xsi:type="dcterms:W3CDTF">2023-06-07T15:52:00Z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