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78E9" w:rsidRDefault="007E7C27" w:rsidP="006178E9">
      <w:pPr>
        <w:pStyle w:val="BodyText"/>
        <w:tabs>
          <w:tab w:val="left" w:pos="2552"/>
        </w:tabs>
        <w:ind w:left="2552" w:hanging="2552"/>
        <w:jc w:val="right"/>
        <w:rPr>
          <w:rFonts w:ascii="Trebuchet MS" w:hAnsi="Trebuchet MS"/>
          <w:sz w:val="22"/>
          <w:szCs w:val="22"/>
        </w:rPr>
      </w:pPr>
      <w:r>
        <w:rPr>
          <w:rFonts w:ascii="Trebuchet MS" w:hAnsi="Trebuchet MS" w:cs="Arial"/>
          <w:noProof/>
          <w:lang w:eastAsia="en-GB"/>
        </w:rPr>
        <w:drawing>
          <wp:inline distT="0" distB="0" distL="0" distR="0">
            <wp:extent cx="1250950" cy="517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50950" cy="517525"/>
                    </a:xfrm>
                    <a:prstGeom prst="rect">
                      <a:avLst/>
                    </a:prstGeom>
                    <a:noFill/>
                    <a:ln>
                      <a:noFill/>
                    </a:ln>
                  </pic:spPr>
                </pic:pic>
              </a:graphicData>
            </a:graphic>
          </wp:inline>
        </w:drawing>
      </w:r>
    </w:p>
    <w:p w:rsidR="006178E9" w:rsidRDefault="006178E9">
      <w:pPr>
        <w:pStyle w:val="BodyText"/>
        <w:tabs>
          <w:tab w:val="left" w:pos="2552"/>
        </w:tabs>
        <w:ind w:left="2552" w:hanging="2552"/>
        <w:jc w:val="both"/>
        <w:rPr>
          <w:rFonts w:ascii="Trebuchet MS" w:hAnsi="Trebuchet MS"/>
          <w:sz w:val="22"/>
          <w:szCs w:val="22"/>
        </w:rPr>
      </w:pPr>
    </w:p>
    <w:p w:rsidR="006178E9" w:rsidRPr="00FF3B1B" w:rsidRDefault="006178E9" w:rsidP="00257E3D">
      <w:pPr>
        <w:pStyle w:val="BodyText"/>
        <w:tabs>
          <w:tab w:val="left" w:pos="2552"/>
        </w:tabs>
        <w:ind w:left="399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6178E9" w:rsidRPr="00FF3B1B" w:rsidRDefault="006178E9" w:rsidP="00257E3D">
      <w:pPr>
        <w:pStyle w:val="BodyText"/>
        <w:tabs>
          <w:tab w:val="left" w:pos="2552"/>
        </w:tabs>
        <w:ind w:left="3992" w:hanging="2552"/>
        <w:jc w:val="both"/>
        <w:rPr>
          <w:rFonts w:ascii="Trebuchet MS" w:hAnsi="Trebuchet MS"/>
          <w:sz w:val="22"/>
          <w:szCs w:val="22"/>
        </w:rPr>
      </w:pPr>
    </w:p>
    <w:p w:rsidR="006178E9" w:rsidRPr="00FF3B1B" w:rsidRDefault="006178E9" w:rsidP="00257E3D">
      <w:pPr>
        <w:pStyle w:val="BodyText"/>
        <w:tabs>
          <w:tab w:val="left" w:pos="2552"/>
        </w:tabs>
        <w:ind w:left="3992" w:hanging="2552"/>
        <w:jc w:val="both"/>
        <w:rPr>
          <w:rFonts w:ascii="Trebuchet MS" w:hAnsi="Trebuchet MS"/>
          <w:sz w:val="22"/>
          <w:szCs w:val="22"/>
        </w:rPr>
      </w:pPr>
      <w:r w:rsidRPr="00FF3B1B">
        <w:rPr>
          <w:rFonts w:ascii="Trebuchet MS" w:hAnsi="Trebuchet MS"/>
          <w:sz w:val="22"/>
          <w:szCs w:val="22"/>
        </w:rPr>
        <w:t>Ward: Church</w:t>
      </w:r>
    </w:p>
    <w:p w:rsidR="006178E9" w:rsidRPr="00FF3B1B" w:rsidRDefault="006178E9" w:rsidP="00257E3D">
      <w:pPr>
        <w:pStyle w:val="BodyText"/>
        <w:tabs>
          <w:tab w:val="left" w:pos="2552"/>
        </w:tabs>
        <w:ind w:left="399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230900</w:t>
      </w:r>
      <w:r w:rsidRPr="00FF3B1B">
        <w:rPr>
          <w:rFonts w:ascii="Trebuchet MS" w:hAnsi="Trebuchet MS"/>
          <w:b w:val="0"/>
          <w:sz w:val="22"/>
          <w:szCs w:val="22"/>
        </w:rPr>
        <w:t>/</w:t>
      </w:r>
      <w:r w:rsidRPr="00FF3B1B">
        <w:rPr>
          <w:rFonts w:ascii="Trebuchet MS" w:hAnsi="Trebuchet MS"/>
          <w:sz w:val="22"/>
          <w:szCs w:val="22"/>
        </w:rPr>
        <w:t>HOU</w:t>
      </w:r>
    </w:p>
    <w:p w:rsidR="006178E9" w:rsidRPr="00FF3B1B" w:rsidRDefault="006178E9" w:rsidP="00257E3D">
      <w:pPr>
        <w:ind w:left="144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188 Hartland Road, Reading, RG2 8DR</w:t>
      </w:r>
    </w:p>
    <w:p w:rsidR="006178E9" w:rsidRPr="00FF3B1B" w:rsidRDefault="006178E9" w:rsidP="00257E3D">
      <w:pPr>
        <w:ind w:left="1440"/>
        <w:rPr>
          <w:sz w:val="22"/>
          <w:szCs w:val="22"/>
        </w:rPr>
      </w:pPr>
      <w:r w:rsidRPr="00FF3B1B">
        <w:rPr>
          <w:b/>
          <w:sz w:val="22"/>
          <w:szCs w:val="22"/>
        </w:rPr>
        <w:t>Proposals</w:t>
      </w:r>
      <w:r w:rsidRPr="00FF3B1B">
        <w:rPr>
          <w:sz w:val="22"/>
          <w:szCs w:val="22"/>
        </w:rPr>
        <w:t xml:space="preserve">: </w:t>
      </w:r>
      <w:r>
        <w:rPr>
          <w:rFonts w:cs="Trebuchet MS"/>
          <w:sz w:val="22"/>
          <w:szCs w:val="22"/>
        </w:rPr>
        <w:t xml:space="preserve">Proposed single storey rear and side extensions. Proposed front Entrance porch alterations to front fenestration. </w:t>
      </w:r>
    </w:p>
    <w:p w:rsidR="006178E9" w:rsidRPr="00FF3B1B" w:rsidRDefault="006178E9" w:rsidP="00257E3D">
      <w:pPr>
        <w:tabs>
          <w:tab w:val="left" w:pos="2552"/>
        </w:tabs>
        <w:ind w:left="399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6178E9" w:rsidRPr="00FF3B1B" w:rsidRDefault="006178E9" w:rsidP="00257E3D">
      <w:pPr>
        <w:pStyle w:val="BodyText"/>
        <w:tabs>
          <w:tab w:val="left" w:pos="2552"/>
        </w:tabs>
        <w:ind w:left="399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Mr Jaspal Sandul</w:t>
      </w:r>
    </w:p>
    <w:p w:rsidR="00A60880" w:rsidRDefault="006178E9" w:rsidP="00257E3D">
      <w:pPr>
        <w:pStyle w:val="BodyText"/>
        <w:ind w:left="1440"/>
        <w:jc w:val="both"/>
        <w:rPr>
          <w:rFonts w:ascii="Trebuchet MS" w:hAnsi="Trebuchet MS"/>
          <w:sz w:val="22"/>
          <w:szCs w:val="22"/>
        </w:rPr>
      </w:pPr>
      <w:r w:rsidRPr="00FF3B1B">
        <w:rPr>
          <w:rFonts w:ascii="Trebuchet MS" w:hAnsi="Trebuchet MS"/>
          <w:sz w:val="22"/>
          <w:szCs w:val="22"/>
        </w:rPr>
        <w:t>Date received (valid from): 27 June 2023</w:t>
      </w:r>
      <w:r>
        <w:rPr>
          <w:rFonts w:ascii="Trebuchet MS" w:hAnsi="Trebuchet MS"/>
          <w:sz w:val="22"/>
          <w:szCs w:val="22"/>
        </w:rPr>
        <w:t xml:space="preserve">      </w:t>
      </w:r>
    </w:p>
    <w:p w:rsidR="006178E9" w:rsidRPr="00FF3B1B" w:rsidRDefault="006178E9" w:rsidP="00257E3D">
      <w:pPr>
        <w:pStyle w:val="BodyText"/>
        <w:ind w:left="1440"/>
        <w:jc w:val="both"/>
        <w:rPr>
          <w:rFonts w:ascii="Trebuchet MS" w:hAnsi="Trebuchet MS"/>
          <w:sz w:val="22"/>
          <w:szCs w:val="22"/>
        </w:rPr>
      </w:pPr>
      <w:r w:rsidRPr="00FF3B1B">
        <w:rPr>
          <w:rFonts w:ascii="Trebuchet MS" w:hAnsi="Trebuchet MS"/>
          <w:sz w:val="22"/>
          <w:szCs w:val="22"/>
        </w:rPr>
        <w:t xml:space="preserve">Target Decision date: </w:t>
      </w:r>
      <w:r w:rsidR="00CE6CB1">
        <w:rPr>
          <w:rFonts w:ascii="Trebuchet MS" w:hAnsi="Trebuchet MS" w:cs="Trebuchet MS"/>
          <w:noProof/>
          <w:sz w:val="22"/>
          <w:szCs w:val="22"/>
        </w:rPr>
        <w:t>6</w:t>
      </w:r>
      <w:r w:rsidR="004C6157">
        <w:rPr>
          <w:rFonts w:ascii="Trebuchet MS" w:hAnsi="Trebuchet MS" w:cs="Trebuchet MS"/>
          <w:noProof/>
          <w:sz w:val="22"/>
          <w:szCs w:val="22"/>
        </w:rPr>
        <w:t xml:space="preserve"> November</w:t>
      </w:r>
      <w:r w:rsidRPr="00FF3B1B">
        <w:rPr>
          <w:rFonts w:ascii="Trebuchet MS" w:hAnsi="Trebuchet MS" w:cs="Trebuchet MS"/>
          <w:sz w:val="22"/>
          <w:szCs w:val="22"/>
        </w:rPr>
        <w:t xml:space="preserve"> 2023</w:t>
      </w:r>
      <w:r w:rsidR="007D31D8">
        <w:rPr>
          <w:rFonts w:ascii="Trebuchet MS" w:hAnsi="Trebuchet MS"/>
          <w:sz w:val="22"/>
          <w:szCs w:val="22"/>
        </w:rPr>
        <w:t xml:space="preserve"> (Ext)</w:t>
      </w:r>
    </w:p>
    <w:p w:rsidR="006178E9" w:rsidRPr="00FF3B1B" w:rsidRDefault="006178E9">
      <w:pPr>
        <w:pStyle w:val="BodyText"/>
        <w:tabs>
          <w:tab w:val="left" w:pos="2552"/>
        </w:tabs>
        <w:ind w:left="2552" w:hanging="2552"/>
        <w:jc w:val="both"/>
        <w:rPr>
          <w:rFonts w:ascii="Trebuchet MS" w:hAnsi="Trebuchet MS"/>
          <w:b w:val="0"/>
          <w:sz w:val="22"/>
          <w:szCs w:val="22"/>
        </w:rPr>
      </w:pPr>
    </w:p>
    <w:p w:rsidR="006178E9" w:rsidRPr="00FF3B1B" w:rsidRDefault="006178E9" w:rsidP="004F2709">
      <w:pPr>
        <w:ind w:left="720"/>
        <w:jc w:val="both"/>
        <w:rPr>
          <w:b/>
          <w:bCs/>
          <w:sz w:val="22"/>
          <w:szCs w:val="22"/>
        </w:rPr>
      </w:pPr>
      <w:r w:rsidRPr="00FF3B1B">
        <w:rPr>
          <w:b/>
          <w:bCs/>
          <w:sz w:val="22"/>
          <w:szCs w:val="22"/>
        </w:rPr>
        <w:t>1.</w:t>
      </w:r>
      <w:r w:rsidRPr="00FF3B1B">
        <w:rPr>
          <w:b/>
          <w:bCs/>
          <w:sz w:val="22"/>
          <w:szCs w:val="22"/>
        </w:rPr>
        <w:tab/>
      </w:r>
      <w:r>
        <w:rPr>
          <w:b/>
          <w:bCs/>
          <w:sz w:val="22"/>
          <w:szCs w:val="22"/>
        </w:rPr>
        <w:t>SITE DESCRIPTION</w:t>
      </w:r>
    </w:p>
    <w:p w:rsidR="006178E9" w:rsidRDefault="00257E3D" w:rsidP="004F2709">
      <w:pPr>
        <w:ind w:left="1440"/>
        <w:jc w:val="both"/>
        <w:rPr>
          <w:sz w:val="22"/>
          <w:szCs w:val="22"/>
        </w:rPr>
      </w:pPr>
      <w:r>
        <w:rPr>
          <w:sz w:val="22"/>
          <w:szCs w:val="22"/>
        </w:rPr>
        <w:t xml:space="preserve">The site is a semi-detached two storey dwelling on the </w:t>
      </w:r>
      <w:r w:rsidR="004F2709">
        <w:rPr>
          <w:sz w:val="22"/>
          <w:szCs w:val="22"/>
        </w:rPr>
        <w:t>south-western side of Hartland Road, in a predominantly residential area. The dwellings on the same side of the road are largely of same style and size, with a different style of buildings on the opposite side, creating a range of styles on the road.</w:t>
      </w:r>
    </w:p>
    <w:p w:rsidR="009A4D33" w:rsidRDefault="009A4D33" w:rsidP="004F2709">
      <w:pPr>
        <w:ind w:left="1440"/>
        <w:jc w:val="both"/>
        <w:rPr>
          <w:sz w:val="22"/>
          <w:szCs w:val="22"/>
        </w:rPr>
      </w:pPr>
    </w:p>
    <w:p w:rsidR="009A4D33" w:rsidRPr="00FF3B1B" w:rsidRDefault="007E7C27" w:rsidP="004F2709">
      <w:pPr>
        <w:ind w:left="1440"/>
        <w:jc w:val="both"/>
        <w:rPr>
          <w:sz w:val="22"/>
          <w:szCs w:val="22"/>
        </w:rPr>
      </w:pPr>
      <w:r w:rsidRPr="00904740">
        <w:rPr>
          <w:noProof/>
          <w:lang w:eastAsia="en-GB"/>
        </w:rPr>
        <w:drawing>
          <wp:inline distT="0" distB="0" distL="0" distR="0">
            <wp:extent cx="2501900" cy="187198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01900" cy="1871980"/>
                    </a:xfrm>
                    <a:prstGeom prst="rect">
                      <a:avLst/>
                    </a:prstGeom>
                    <a:noFill/>
                    <a:ln>
                      <a:noFill/>
                    </a:ln>
                  </pic:spPr>
                </pic:pic>
              </a:graphicData>
            </a:graphic>
          </wp:inline>
        </w:drawing>
      </w:r>
      <w:r w:rsidR="00803713">
        <w:rPr>
          <w:noProof/>
          <w:lang w:eastAsia="en-GB"/>
        </w:rPr>
        <w:t xml:space="preserve"> </w:t>
      </w:r>
      <w:r w:rsidRPr="00904740">
        <w:rPr>
          <w:noProof/>
          <w:lang w:eastAsia="en-GB"/>
        </w:rPr>
        <w:drawing>
          <wp:inline distT="0" distB="0" distL="0" distR="0">
            <wp:extent cx="2519045" cy="188087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19045" cy="1880870"/>
                    </a:xfrm>
                    <a:prstGeom prst="rect">
                      <a:avLst/>
                    </a:prstGeom>
                    <a:noFill/>
                    <a:ln>
                      <a:noFill/>
                    </a:ln>
                  </pic:spPr>
                </pic:pic>
              </a:graphicData>
            </a:graphic>
          </wp:inline>
        </w:drawing>
      </w:r>
    </w:p>
    <w:p w:rsidR="006E5B1F" w:rsidRDefault="006E5B1F">
      <w:pPr>
        <w:jc w:val="both"/>
        <w:rPr>
          <w:b/>
          <w:bCs/>
          <w:sz w:val="22"/>
          <w:szCs w:val="22"/>
        </w:rPr>
      </w:pPr>
    </w:p>
    <w:p w:rsidR="00803713" w:rsidRDefault="007E7C27" w:rsidP="00803713">
      <w:pPr>
        <w:ind w:left="1440"/>
        <w:jc w:val="both"/>
        <w:rPr>
          <w:noProof/>
          <w:lang w:eastAsia="en-GB"/>
        </w:rPr>
      </w:pPr>
      <w:r w:rsidRPr="00904740">
        <w:rPr>
          <w:noProof/>
          <w:lang w:eastAsia="en-GB"/>
        </w:rPr>
        <w:drawing>
          <wp:inline distT="0" distB="0" distL="0" distR="0">
            <wp:extent cx="2493010" cy="187198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93010" cy="1871980"/>
                    </a:xfrm>
                    <a:prstGeom prst="rect">
                      <a:avLst/>
                    </a:prstGeom>
                    <a:noFill/>
                    <a:ln>
                      <a:noFill/>
                    </a:ln>
                  </pic:spPr>
                </pic:pic>
              </a:graphicData>
            </a:graphic>
          </wp:inline>
        </w:drawing>
      </w:r>
      <w:r w:rsidR="00803713">
        <w:rPr>
          <w:noProof/>
          <w:lang w:eastAsia="en-GB"/>
        </w:rPr>
        <w:t xml:space="preserve"> </w:t>
      </w:r>
      <w:r w:rsidRPr="00904740">
        <w:rPr>
          <w:noProof/>
          <w:lang w:eastAsia="en-GB"/>
        </w:rPr>
        <w:drawing>
          <wp:inline distT="0" distB="0" distL="0" distR="0">
            <wp:extent cx="2510155" cy="1880870"/>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10155" cy="1880870"/>
                    </a:xfrm>
                    <a:prstGeom prst="rect">
                      <a:avLst/>
                    </a:prstGeom>
                    <a:noFill/>
                    <a:ln>
                      <a:noFill/>
                    </a:ln>
                  </pic:spPr>
                </pic:pic>
              </a:graphicData>
            </a:graphic>
          </wp:inline>
        </w:drawing>
      </w:r>
    </w:p>
    <w:p w:rsidR="00803713" w:rsidRPr="00FF3B1B" w:rsidRDefault="00803713" w:rsidP="00803713">
      <w:pPr>
        <w:ind w:left="1440"/>
        <w:jc w:val="both"/>
        <w:rPr>
          <w:b/>
          <w:bCs/>
          <w:sz w:val="22"/>
          <w:szCs w:val="22"/>
        </w:rPr>
      </w:pPr>
    </w:p>
    <w:p w:rsidR="006178E9" w:rsidRPr="004F2709" w:rsidRDefault="006178E9" w:rsidP="004F2709">
      <w:pPr>
        <w:ind w:left="720"/>
        <w:jc w:val="both"/>
        <w:rPr>
          <w:b/>
          <w:bCs/>
          <w:sz w:val="22"/>
          <w:szCs w:val="22"/>
        </w:rPr>
      </w:pPr>
      <w:r w:rsidRPr="00FF3B1B">
        <w:rPr>
          <w:b/>
          <w:bCs/>
          <w:sz w:val="22"/>
          <w:szCs w:val="22"/>
        </w:rPr>
        <w:t>2.</w:t>
      </w:r>
      <w:r w:rsidRPr="00FF3B1B">
        <w:rPr>
          <w:b/>
          <w:bCs/>
          <w:sz w:val="22"/>
          <w:szCs w:val="22"/>
        </w:rPr>
        <w:tab/>
        <w:t>PROPOSAL AND SUPPORTING INFORMATION</w:t>
      </w:r>
    </w:p>
    <w:p w:rsidR="000220E0" w:rsidRDefault="006178E9" w:rsidP="007D31D8">
      <w:pPr>
        <w:ind w:left="1440"/>
        <w:jc w:val="both"/>
        <w:rPr>
          <w:sz w:val="22"/>
          <w:szCs w:val="22"/>
        </w:rPr>
      </w:pPr>
      <w:r>
        <w:rPr>
          <w:sz w:val="22"/>
          <w:szCs w:val="22"/>
        </w:rPr>
        <w:t>Proposed</w:t>
      </w:r>
      <w:r w:rsidR="004F2709">
        <w:rPr>
          <w:sz w:val="22"/>
          <w:szCs w:val="22"/>
        </w:rPr>
        <w:t xml:space="preserve"> are</w:t>
      </w:r>
      <w:r>
        <w:rPr>
          <w:sz w:val="22"/>
          <w:szCs w:val="22"/>
        </w:rPr>
        <w:t xml:space="preserve"> single storey rear and side extensions</w:t>
      </w:r>
      <w:r w:rsidR="007D31D8">
        <w:rPr>
          <w:sz w:val="22"/>
          <w:szCs w:val="22"/>
        </w:rPr>
        <w:t>, which would essentially create a wrap-around extension</w:t>
      </w:r>
      <w:r>
        <w:rPr>
          <w:sz w:val="22"/>
          <w:szCs w:val="22"/>
        </w:rPr>
        <w:t>.</w:t>
      </w:r>
      <w:r w:rsidR="004F2709">
        <w:rPr>
          <w:sz w:val="22"/>
          <w:szCs w:val="22"/>
        </w:rPr>
        <w:t xml:space="preserve"> The side extension </w:t>
      </w:r>
      <w:r w:rsidR="007D31D8">
        <w:rPr>
          <w:sz w:val="22"/>
          <w:szCs w:val="22"/>
        </w:rPr>
        <w:t xml:space="preserve">would be </w:t>
      </w:r>
      <w:r w:rsidR="00E67E5B">
        <w:rPr>
          <w:sz w:val="22"/>
          <w:szCs w:val="22"/>
        </w:rPr>
        <w:t>3.4m</w:t>
      </w:r>
      <w:r w:rsidR="007D31D8">
        <w:rPr>
          <w:sz w:val="22"/>
          <w:szCs w:val="22"/>
        </w:rPr>
        <w:t xml:space="preserve"> in width</w:t>
      </w:r>
      <w:r w:rsidR="00E67E5B">
        <w:rPr>
          <w:sz w:val="22"/>
          <w:szCs w:val="22"/>
        </w:rPr>
        <w:t xml:space="preserve"> with a flat roof at 3m high, to replace a 1.4m wide mono-pitched projection at a maximum height of 2.7m.  The proposed side extension would be set back b</w:t>
      </w:r>
      <w:r w:rsidR="007D31D8">
        <w:rPr>
          <w:sz w:val="22"/>
          <w:szCs w:val="22"/>
        </w:rPr>
        <w:t xml:space="preserve">y 1m from the front elevation.  </w:t>
      </w:r>
      <w:r w:rsidR="000220E0">
        <w:rPr>
          <w:sz w:val="22"/>
          <w:szCs w:val="22"/>
        </w:rPr>
        <w:t xml:space="preserve">The </w:t>
      </w:r>
      <w:r w:rsidR="007D31D8">
        <w:rPr>
          <w:sz w:val="22"/>
          <w:szCs w:val="22"/>
        </w:rPr>
        <w:t>rear extension would</w:t>
      </w:r>
      <w:r w:rsidR="00E67E5B">
        <w:rPr>
          <w:sz w:val="22"/>
          <w:szCs w:val="22"/>
        </w:rPr>
        <w:t xml:space="preserve"> be 3.6m deep with a flat roof.</w:t>
      </w:r>
    </w:p>
    <w:p w:rsidR="007D31D8" w:rsidRDefault="007D31D8" w:rsidP="007D31D8">
      <w:pPr>
        <w:ind w:left="1440"/>
        <w:jc w:val="both"/>
        <w:rPr>
          <w:sz w:val="22"/>
          <w:szCs w:val="22"/>
        </w:rPr>
      </w:pPr>
    </w:p>
    <w:p w:rsidR="006178E9" w:rsidRPr="00FF3B1B" w:rsidRDefault="007D31D8" w:rsidP="007D31D8">
      <w:pPr>
        <w:ind w:left="1440"/>
        <w:jc w:val="both"/>
        <w:rPr>
          <w:b/>
          <w:sz w:val="22"/>
          <w:szCs w:val="22"/>
        </w:rPr>
      </w:pPr>
      <w:r>
        <w:rPr>
          <w:sz w:val="22"/>
          <w:szCs w:val="22"/>
        </w:rPr>
        <w:t xml:space="preserve">Also proposed is a porch to the right hand side of the front elevation, removing the existing porch and creating a window in the location of the existing entrance door. </w:t>
      </w:r>
    </w:p>
    <w:p w:rsidR="006E5B1F" w:rsidRDefault="006E5B1F" w:rsidP="008A25B1">
      <w:pPr>
        <w:pStyle w:val="BodyText"/>
        <w:ind w:left="1440"/>
        <w:jc w:val="both"/>
        <w:rPr>
          <w:rFonts w:ascii="Trebuchet MS" w:hAnsi="Trebuchet MS"/>
          <w:b w:val="0"/>
          <w:bCs/>
          <w:sz w:val="22"/>
          <w:szCs w:val="22"/>
        </w:rPr>
      </w:pPr>
    </w:p>
    <w:p w:rsidR="006178E9" w:rsidRPr="00E67E5B" w:rsidRDefault="006178E9" w:rsidP="008A25B1">
      <w:pPr>
        <w:pStyle w:val="BodyText"/>
        <w:ind w:left="1440"/>
        <w:jc w:val="both"/>
        <w:rPr>
          <w:rFonts w:ascii="Trebuchet MS" w:hAnsi="Trebuchet MS"/>
          <w:b w:val="0"/>
          <w:bCs/>
          <w:sz w:val="22"/>
          <w:szCs w:val="22"/>
          <w:u w:val="single"/>
        </w:rPr>
      </w:pPr>
      <w:r w:rsidRPr="00E67E5B">
        <w:rPr>
          <w:rFonts w:ascii="Trebuchet MS" w:hAnsi="Trebuchet MS"/>
          <w:b w:val="0"/>
          <w:bCs/>
          <w:sz w:val="22"/>
          <w:szCs w:val="22"/>
          <w:u w:val="single"/>
        </w:rPr>
        <w:t>Plans considered</w:t>
      </w:r>
      <w:r w:rsidR="008A25B1" w:rsidRPr="00E67E5B">
        <w:rPr>
          <w:rFonts w:ascii="Trebuchet MS" w:hAnsi="Trebuchet MS"/>
          <w:b w:val="0"/>
          <w:bCs/>
          <w:sz w:val="22"/>
          <w:szCs w:val="22"/>
          <w:u w:val="single"/>
        </w:rPr>
        <w:t xml:space="preserve"> </w:t>
      </w:r>
    </w:p>
    <w:p w:rsidR="006178E9" w:rsidRPr="00FF3B1B" w:rsidRDefault="00C503CE" w:rsidP="008A25B1">
      <w:pPr>
        <w:pStyle w:val="BodyText"/>
        <w:ind w:left="1440"/>
        <w:jc w:val="both"/>
        <w:rPr>
          <w:rFonts w:ascii="Trebuchet MS" w:hAnsi="Trebuchet MS"/>
          <w:b w:val="0"/>
          <w:sz w:val="22"/>
          <w:szCs w:val="22"/>
        </w:rPr>
      </w:pPr>
      <w:r>
        <w:rPr>
          <w:rFonts w:ascii="Trebuchet MS" w:hAnsi="Trebuchet MS"/>
          <w:b w:val="0"/>
          <w:bCs/>
          <w:sz w:val="22"/>
          <w:szCs w:val="22"/>
        </w:rPr>
        <w:lastRenderedPageBreak/>
        <w:t xml:space="preserve">Drawing </w:t>
      </w:r>
      <w:r w:rsidR="0002348A">
        <w:rPr>
          <w:rFonts w:ascii="Trebuchet MS" w:hAnsi="Trebuchet MS"/>
          <w:b w:val="0"/>
          <w:bCs/>
          <w:sz w:val="22"/>
          <w:szCs w:val="22"/>
        </w:rPr>
        <w:t>No 2023-04-05 Rev B</w:t>
      </w:r>
      <w:r w:rsidR="008A25B1">
        <w:rPr>
          <w:rFonts w:ascii="Trebuchet MS" w:hAnsi="Trebuchet MS"/>
          <w:b w:val="0"/>
          <w:bCs/>
          <w:sz w:val="22"/>
          <w:szCs w:val="22"/>
        </w:rPr>
        <w:t>: Location Plan</w:t>
      </w:r>
      <w:r w:rsidR="0002348A">
        <w:rPr>
          <w:rFonts w:ascii="Trebuchet MS" w:hAnsi="Trebuchet MS"/>
          <w:b w:val="0"/>
          <w:bCs/>
          <w:sz w:val="22"/>
          <w:szCs w:val="22"/>
        </w:rPr>
        <w:t xml:space="preserve"> dated 26/06/2023</w:t>
      </w:r>
      <w:r w:rsidR="00E67E5B">
        <w:rPr>
          <w:rFonts w:ascii="Trebuchet MS" w:hAnsi="Trebuchet MS"/>
          <w:b w:val="0"/>
          <w:bCs/>
          <w:sz w:val="22"/>
          <w:szCs w:val="22"/>
        </w:rPr>
        <w:t xml:space="preserve">, </w:t>
      </w:r>
      <w:r w:rsidR="0002348A">
        <w:rPr>
          <w:rFonts w:ascii="Trebuchet MS" w:hAnsi="Trebuchet MS"/>
          <w:b w:val="0"/>
          <w:bCs/>
          <w:sz w:val="22"/>
          <w:szCs w:val="22"/>
        </w:rPr>
        <w:t>received 07/09/2023</w:t>
      </w:r>
    </w:p>
    <w:p w:rsidR="008A25B1" w:rsidRPr="00FF3B1B" w:rsidRDefault="008A25B1" w:rsidP="008A25B1">
      <w:pPr>
        <w:pStyle w:val="BodyText"/>
        <w:ind w:left="1440"/>
        <w:jc w:val="both"/>
        <w:rPr>
          <w:rFonts w:ascii="Trebuchet MS" w:hAnsi="Trebuchet MS"/>
          <w:b w:val="0"/>
          <w:sz w:val="22"/>
          <w:szCs w:val="22"/>
        </w:rPr>
      </w:pPr>
      <w:r>
        <w:rPr>
          <w:rFonts w:ascii="Trebuchet MS" w:hAnsi="Trebuchet MS"/>
          <w:b w:val="0"/>
          <w:bCs/>
          <w:sz w:val="22"/>
          <w:szCs w:val="22"/>
        </w:rPr>
        <w:t>Drawing No 2023-04-05 Rev A: Existing Floor Layouts and Elevations</w:t>
      </w:r>
      <w:r w:rsidR="00E67E5B">
        <w:rPr>
          <w:rFonts w:ascii="Trebuchet MS" w:hAnsi="Trebuchet MS"/>
          <w:b w:val="0"/>
          <w:bCs/>
          <w:sz w:val="22"/>
          <w:szCs w:val="22"/>
        </w:rPr>
        <w:t xml:space="preserve"> </w:t>
      </w:r>
      <w:r w:rsidR="0002348A">
        <w:rPr>
          <w:rFonts w:ascii="Trebuchet MS" w:hAnsi="Trebuchet MS"/>
          <w:b w:val="0"/>
          <w:bCs/>
          <w:sz w:val="22"/>
          <w:szCs w:val="22"/>
        </w:rPr>
        <w:t>dated 15/01/2023 received 28/06/2023</w:t>
      </w:r>
    </w:p>
    <w:p w:rsidR="008A25B1" w:rsidRPr="00FF3B1B" w:rsidRDefault="008A25B1" w:rsidP="0002348A">
      <w:pPr>
        <w:pStyle w:val="BodyText"/>
        <w:ind w:left="1440"/>
        <w:jc w:val="both"/>
        <w:rPr>
          <w:rFonts w:ascii="Trebuchet MS" w:hAnsi="Trebuchet MS"/>
          <w:b w:val="0"/>
          <w:sz w:val="22"/>
          <w:szCs w:val="22"/>
        </w:rPr>
      </w:pPr>
      <w:r>
        <w:rPr>
          <w:rFonts w:ascii="Trebuchet MS" w:hAnsi="Trebuchet MS"/>
          <w:b w:val="0"/>
          <w:bCs/>
          <w:sz w:val="22"/>
          <w:szCs w:val="22"/>
        </w:rPr>
        <w:t>Drawing No 2023-04-04 Rev B: Block Plan</w:t>
      </w:r>
      <w:r w:rsidR="0002348A" w:rsidRPr="0002348A">
        <w:rPr>
          <w:rFonts w:ascii="Trebuchet MS" w:hAnsi="Trebuchet MS"/>
          <w:b w:val="0"/>
          <w:bCs/>
          <w:sz w:val="22"/>
          <w:szCs w:val="22"/>
        </w:rPr>
        <w:t xml:space="preserve"> </w:t>
      </w:r>
      <w:r w:rsidR="0002348A">
        <w:rPr>
          <w:rFonts w:ascii="Trebuchet MS" w:hAnsi="Trebuchet MS"/>
          <w:b w:val="0"/>
          <w:bCs/>
          <w:sz w:val="22"/>
          <w:szCs w:val="22"/>
        </w:rPr>
        <w:t>received 07/09/2023</w:t>
      </w:r>
    </w:p>
    <w:p w:rsidR="008A25B1" w:rsidRPr="00FF3B1B" w:rsidRDefault="00C503CE" w:rsidP="0002348A">
      <w:pPr>
        <w:pStyle w:val="BodyText"/>
        <w:ind w:left="1440"/>
        <w:jc w:val="both"/>
        <w:rPr>
          <w:rFonts w:ascii="Trebuchet MS" w:hAnsi="Trebuchet MS"/>
          <w:b w:val="0"/>
          <w:sz w:val="22"/>
          <w:szCs w:val="22"/>
        </w:rPr>
      </w:pPr>
      <w:r>
        <w:rPr>
          <w:rFonts w:ascii="Trebuchet MS" w:hAnsi="Trebuchet MS"/>
          <w:b w:val="0"/>
          <w:bCs/>
          <w:sz w:val="22"/>
          <w:szCs w:val="22"/>
        </w:rPr>
        <w:t>Drawing No 2023-04-02 Rev B</w:t>
      </w:r>
      <w:r w:rsidR="008A25B1">
        <w:rPr>
          <w:rFonts w:ascii="Trebuchet MS" w:hAnsi="Trebuchet MS"/>
          <w:b w:val="0"/>
          <w:bCs/>
          <w:sz w:val="22"/>
          <w:szCs w:val="22"/>
        </w:rPr>
        <w:t xml:space="preserve">: </w:t>
      </w:r>
      <w:r>
        <w:rPr>
          <w:rFonts w:ascii="Trebuchet MS" w:hAnsi="Trebuchet MS"/>
          <w:b w:val="0"/>
          <w:bCs/>
          <w:sz w:val="22"/>
          <w:szCs w:val="22"/>
        </w:rPr>
        <w:t>Proposed Floor Layouts</w:t>
      </w:r>
      <w:r w:rsidR="0002348A" w:rsidRPr="0002348A">
        <w:rPr>
          <w:rFonts w:ascii="Trebuchet MS" w:hAnsi="Trebuchet MS"/>
          <w:b w:val="0"/>
          <w:bCs/>
          <w:sz w:val="22"/>
          <w:szCs w:val="22"/>
        </w:rPr>
        <w:t xml:space="preserve"> </w:t>
      </w:r>
      <w:r w:rsidR="0002348A">
        <w:rPr>
          <w:rFonts w:ascii="Trebuchet MS" w:hAnsi="Trebuchet MS"/>
          <w:b w:val="0"/>
          <w:bCs/>
          <w:sz w:val="22"/>
          <w:szCs w:val="22"/>
        </w:rPr>
        <w:t>dated 15/01/2023</w:t>
      </w:r>
      <w:r w:rsidR="00E67E5B">
        <w:rPr>
          <w:rFonts w:ascii="Trebuchet MS" w:hAnsi="Trebuchet MS"/>
          <w:b w:val="0"/>
          <w:bCs/>
          <w:sz w:val="22"/>
          <w:szCs w:val="22"/>
        </w:rPr>
        <w:t xml:space="preserve">, </w:t>
      </w:r>
      <w:r w:rsidR="0002348A" w:rsidRPr="0002348A">
        <w:rPr>
          <w:rFonts w:ascii="Trebuchet MS" w:hAnsi="Trebuchet MS"/>
          <w:b w:val="0"/>
          <w:bCs/>
          <w:sz w:val="22"/>
          <w:szCs w:val="22"/>
        </w:rPr>
        <w:t xml:space="preserve"> </w:t>
      </w:r>
      <w:r w:rsidR="0002348A">
        <w:rPr>
          <w:rFonts w:ascii="Trebuchet MS" w:hAnsi="Trebuchet MS"/>
          <w:b w:val="0"/>
          <w:bCs/>
          <w:sz w:val="22"/>
          <w:szCs w:val="22"/>
        </w:rPr>
        <w:t>received 07/09/2023</w:t>
      </w:r>
    </w:p>
    <w:p w:rsidR="0002348A" w:rsidRPr="00FF3B1B" w:rsidRDefault="00C503CE" w:rsidP="0002348A">
      <w:pPr>
        <w:pStyle w:val="BodyText"/>
        <w:ind w:left="1440"/>
        <w:jc w:val="both"/>
        <w:rPr>
          <w:rFonts w:ascii="Trebuchet MS" w:hAnsi="Trebuchet MS"/>
          <w:b w:val="0"/>
          <w:sz w:val="22"/>
          <w:szCs w:val="22"/>
        </w:rPr>
      </w:pPr>
      <w:r>
        <w:rPr>
          <w:rFonts w:ascii="Trebuchet MS" w:hAnsi="Trebuchet MS"/>
          <w:b w:val="0"/>
          <w:bCs/>
          <w:sz w:val="22"/>
          <w:szCs w:val="22"/>
        </w:rPr>
        <w:t>Drawing No 2023-04-03 Rev B</w:t>
      </w:r>
      <w:r w:rsidR="008A25B1">
        <w:rPr>
          <w:rFonts w:ascii="Trebuchet MS" w:hAnsi="Trebuchet MS"/>
          <w:b w:val="0"/>
          <w:bCs/>
          <w:sz w:val="22"/>
          <w:szCs w:val="22"/>
        </w:rPr>
        <w:t xml:space="preserve">: </w:t>
      </w:r>
      <w:r>
        <w:rPr>
          <w:rFonts w:ascii="Trebuchet MS" w:hAnsi="Trebuchet MS"/>
          <w:b w:val="0"/>
          <w:bCs/>
          <w:sz w:val="22"/>
          <w:szCs w:val="22"/>
        </w:rPr>
        <w:t>Proposed Elevations</w:t>
      </w:r>
      <w:r w:rsidR="0002348A" w:rsidRPr="0002348A">
        <w:rPr>
          <w:rFonts w:ascii="Trebuchet MS" w:hAnsi="Trebuchet MS"/>
          <w:b w:val="0"/>
          <w:bCs/>
          <w:sz w:val="22"/>
          <w:szCs w:val="22"/>
        </w:rPr>
        <w:t xml:space="preserve"> </w:t>
      </w:r>
      <w:r w:rsidR="0002348A">
        <w:rPr>
          <w:rFonts w:ascii="Trebuchet MS" w:hAnsi="Trebuchet MS"/>
          <w:b w:val="0"/>
          <w:bCs/>
          <w:sz w:val="22"/>
          <w:szCs w:val="22"/>
        </w:rPr>
        <w:t>dated 15/01/2023</w:t>
      </w:r>
      <w:r w:rsidR="00E67E5B">
        <w:rPr>
          <w:rFonts w:ascii="Trebuchet MS" w:hAnsi="Trebuchet MS"/>
          <w:b w:val="0"/>
          <w:bCs/>
          <w:sz w:val="22"/>
          <w:szCs w:val="22"/>
        </w:rPr>
        <w:t xml:space="preserve">, </w:t>
      </w:r>
      <w:r w:rsidR="0002348A">
        <w:rPr>
          <w:rFonts w:ascii="Trebuchet MS" w:hAnsi="Trebuchet MS"/>
          <w:b w:val="0"/>
          <w:bCs/>
          <w:sz w:val="22"/>
          <w:szCs w:val="22"/>
        </w:rPr>
        <w:t>received 07/09/2023</w:t>
      </w:r>
    </w:p>
    <w:p w:rsidR="000220E0" w:rsidRDefault="000220E0" w:rsidP="00E20C3C">
      <w:pPr>
        <w:pStyle w:val="BodyText"/>
        <w:jc w:val="both"/>
        <w:rPr>
          <w:rFonts w:ascii="Trebuchet MS" w:hAnsi="Trebuchet MS"/>
          <w:b w:val="0"/>
          <w:bCs/>
          <w:sz w:val="22"/>
          <w:szCs w:val="22"/>
        </w:rPr>
      </w:pPr>
    </w:p>
    <w:p w:rsidR="000220E0" w:rsidRDefault="007E7C27" w:rsidP="008A25B1">
      <w:pPr>
        <w:pStyle w:val="BodyText"/>
        <w:ind w:left="1440"/>
        <w:jc w:val="both"/>
        <w:rPr>
          <w:rFonts w:ascii="Trebuchet MS" w:hAnsi="Trebuchet MS"/>
          <w:b w:val="0"/>
          <w:sz w:val="22"/>
          <w:szCs w:val="22"/>
        </w:rPr>
      </w:pPr>
      <w:r w:rsidRPr="000220E0">
        <w:rPr>
          <w:rFonts w:ascii="Trebuchet MS" w:hAnsi="Trebuchet MS"/>
          <w:b w:val="0"/>
          <w:noProof/>
          <w:sz w:val="22"/>
          <w:szCs w:val="22"/>
          <w:lang w:eastAsia="en-GB"/>
        </w:rPr>
        <w:drawing>
          <wp:inline distT="0" distB="0" distL="0" distR="0">
            <wp:extent cx="2130425" cy="209613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30425" cy="2096135"/>
                    </a:xfrm>
                    <a:prstGeom prst="rect">
                      <a:avLst/>
                    </a:prstGeom>
                    <a:noFill/>
                    <a:ln>
                      <a:noFill/>
                    </a:ln>
                  </pic:spPr>
                </pic:pic>
              </a:graphicData>
            </a:graphic>
          </wp:inline>
        </w:drawing>
      </w:r>
      <w:r w:rsidR="000220E0">
        <w:rPr>
          <w:rFonts w:ascii="Trebuchet MS" w:hAnsi="Trebuchet MS"/>
          <w:b w:val="0"/>
          <w:sz w:val="22"/>
          <w:szCs w:val="22"/>
        </w:rPr>
        <w:t xml:space="preserve">  </w:t>
      </w:r>
      <w:r w:rsidR="00E20C3C">
        <w:rPr>
          <w:rFonts w:ascii="Trebuchet MS" w:hAnsi="Trebuchet MS"/>
          <w:b w:val="0"/>
          <w:sz w:val="22"/>
          <w:szCs w:val="22"/>
        </w:rPr>
        <w:t xml:space="preserve">          </w:t>
      </w:r>
      <w:r w:rsidRPr="000220E0">
        <w:rPr>
          <w:rFonts w:ascii="Trebuchet MS" w:hAnsi="Trebuchet MS"/>
          <w:b w:val="0"/>
          <w:noProof/>
          <w:sz w:val="22"/>
          <w:szCs w:val="22"/>
          <w:lang w:eastAsia="en-GB"/>
        </w:rPr>
        <w:drawing>
          <wp:inline distT="0" distB="0" distL="0" distR="0">
            <wp:extent cx="1811655" cy="183769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11655" cy="1837690"/>
                    </a:xfrm>
                    <a:prstGeom prst="rect">
                      <a:avLst/>
                    </a:prstGeom>
                    <a:noFill/>
                    <a:ln>
                      <a:noFill/>
                    </a:ln>
                  </pic:spPr>
                </pic:pic>
              </a:graphicData>
            </a:graphic>
          </wp:inline>
        </w:drawing>
      </w:r>
    </w:p>
    <w:p w:rsidR="000220E0" w:rsidRPr="000220E0" w:rsidRDefault="00E20C3C" w:rsidP="008A25B1">
      <w:pPr>
        <w:pStyle w:val="BodyText"/>
        <w:ind w:left="1440"/>
        <w:jc w:val="both"/>
        <w:rPr>
          <w:rFonts w:ascii="Trebuchet MS" w:hAnsi="Trebuchet MS"/>
          <w:b w:val="0"/>
          <w:sz w:val="22"/>
          <w:szCs w:val="22"/>
          <w:u w:val="single"/>
        </w:rPr>
      </w:pPr>
      <w:r w:rsidRPr="00E20C3C">
        <w:rPr>
          <w:rFonts w:ascii="Trebuchet MS" w:hAnsi="Trebuchet MS"/>
          <w:b w:val="0"/>
          <w:sz w:val="22"/>
          <w:szCs w:val="22"/>
        </w:rPr>
        <w:t xml:space="preserve">  </w:t>
      </w:r>
      <w:r w:rsidR="000220E0" w:rsidRPr="000220E0">
        <w:rPr>
          <w:rFonts w:ascii="Trebuchet MS" w:hAnsi="Trebuchet MS"/>
          <w:b w:val="0"/>
          <w:sz w:val="22"/>
          <w:szCs w:val="22"/>
          <w:u w:val="single"/>
        </w:rPr>
        <w:t>Existing Ground Floor Plan                           Proposed Ground Floor Plan</w:t>
      </w:r>
    </w:p>
    <w:p w:rsidR="006178E9" w:rsidRPr="00FF3B1B" w:rsidRDefault="006178E9">
      <w:pPr>
        <w:pStyle w:val="BodyText"/>
        <w:ind w:left="720" w:hanging="720"/>
        <w:jc w:val="both"/>
        <w:rPr>
          <w:rFonts w:ascii="Trebuchet MS" w:hAnsi="Trebuchet MS"/>
          <w:b w:val="0"/>
          <w:sz w:val="22"/>
          <w:szCs w:val="22"/>
        </w:rPr>
      </w:pPr>
    </w:p>
    <w:p w:rsidR="006178E9" w:rsidRPr="00FF3B1B" w:rsidRDefault="006178E9">
      <w:pPr>
        <w:numPr>
          <w:ilvl w:val="0"/>
          <w:numId w:val="24"/>
        </w:numPr>
        <w:ind w:hanging="720"/>
        <w:jc w:val="both"/>
        <w:rPr>
          <w:b/>
          <w:bCs/>
          <w:sz w:val="22"/>
          <w:szCs w:val="22"/>
        </w:rPr>
      </w:pPr>
      <w:r w:rsidRPr="00FF3B1B">
        <w:rPr>
          <w:b/>
          <w:bCs/>
          <w:sz w:val="22"/>
          <w:szCs w:val="22"/>
        </w:rPr>
        <w:t xml:space="preserve">RELEVANT PLANNING HISTORY </w:t>
      </w:r>
    </w:p>
    <w:p w:rsidR="006178E9" w:rsidRPr="000220E0" w:rsidRDefault="000220E0" w:rsidP="000220E0">
      <w:pPr>
        <w:ind w:left="1440"/>
        <w:jc w:val="both"/>
        <w:rPr>
          <w:bCs/>
          <w:sz w:val="22"/>
          <w:szCs w:val="22"/>
        </w:rPr>
      </w:pPr>
      <w:r w:rsidRPr="000220E0">
        <w:rPr>
          <w:bCs/>
          <w:sz w:val="22"/>
          <w:szCs w:val="22"/>
        </w:rPr>
        <w:t>None</w:t>
      </w:r>
    </w:p>
    <w:p w:rsidR="006178E9" w:rsidRPr="00FF3B1B" w:rsidRDefault="006178E9" w:rsidP="006178E9">
      <w:pPr>
        <w:jc w:val="both"/>
        <w:rPr>
          <w:b/>
          <w:bCs/>
          <w:sz w:val="22"/>
          <w:szCs w:val="22"/>
        </w:rPr>
      </w:pPr>
    </w:p>
    <w:p w:rsidR="006178E9" w:rsidRPr="00FF3B1B" w:rsidRDefault="006178E9" w:rsidP="000220E0">
      <w:pPr>
        <w:ind w:left="720"/>
        <w:jc w:val="both"/>
        <w:rPr>
          <w:b/>
          <w:bCs/>
          <w:sz w:val="22"/>
          <w:szCs w:val="22"/>
        </w:rPr>
      </w:pPr>
      <w:r w:rsidRPr="00FF3B1B">
        <w:rPr>
          <w:b/>
          <w:bCs/>
          <w:sz w:val="22"/>
          <w:szCs w:val="22"/>
        </w:rPr>
        <w:t>4.</w:t>
      </w:r>
      <w:r w:rsidRPr="00FF3B1B">
        <w:rPr>
          <w:b/>
          <w:bCs/>
          <w:sz w:val="22"/>
          <w:szCs w:val="22"/>
        </w:rPr>
        <w:tab/>
        <w:t>CONSULTATIONS</w:t>
      </w:r>
    </w:p>
    <w:p w:rsidR="006178E9" w:rsidRPr="00FF3B1B" w:rsidRDefault="006178E9" w:rsidP="000220E0">
      <w:pPr>
        <w:ind w:left="720"/>
        <w:jc w:val="both"/>
        <w:rPr>
          <w:b/>
          <w:bCs/>
          <w:sz w:val="22"/>
          <w:szCs w:val="22"/>
        </w:rPr>
      </w:pPr>
    </w:p>
    <w:p w:rsidR="006178E9" w:rsidRDefault="006178E9" w:rsidP="000220E0">
      <w:pPr>
        <w:ind w:left="1440"/>
        <w:jc w:val="both"/>
        <w:rPr>
          <w:sz w:val="22"/>
          <w:szCs w:val="22"/>
        </w:rPr>
      </w:pPr>
      <w:r w:rsidRPr="00FF3B1B">
        <w:rPr>
          <w:sz w:val="22"/>
          <w:szCs w:val="22"/>
        </w:rPr>
        <w:t>The following addresses were consulted by letter.</w:t>
      </w:r>
    </w:p>
    <w:p w:rsidR="006178E9" w:rsidRPr="00FF3B1B" w:rsidRDefault="006178E9" w:rsidP="000220E0">
      <w:pPr>
        <w:ind w:left="1440"/>
        <w:jc w:val="both"/>
        <w:rPr>
          <w:b/>
          <w:sz w:val="22"/>
          <w:szCs w:val="22"/>
        </w:rPr>
      </w:pPr>
    </w:p>
    <w:p w:rsidR="006178E9" w:rsidRPr="00FF3B1B" w:rsidRDefault="006178E9" w:rsidP="000220E0">
      <w:pPr>
        <w:ind w:left="1440"/>
        <w:rPr>
          <w:sz w:val="22"/>
          <w:szCs w:val="22"/>
        </w:rPr>
      </w:pPr>
      <w:r w:rsidRPr="00FF3B1B">
        <w:rPr>
          <w:sz w:val="22"/>
          <w:szCs w:val="22"/>
        </w:rPr>
        <w:t>186 Hartland Road, Reading, Berkshire</w:t>
      </w:r>
    </w:p>
    <w:p w:rsidR="006178E9" w:rsidRPr="00FF3B1B" w:rsidRDefault="006178E9" w:rsidP="000220E0">
      <w:pPr>
        <w:ind w:left="1440"/>
        <w:rPr>
          <w:sz w:val="22"/>
          <w:szCs w:val="22"/>
        </w:rPr>
      </w:pPr>
      <w:r>
        <w:rPr>
          <w:sz w:val="22"/>
          <w:szCs w:val="22"/>
        </w:rPr>
        <w:t>43 Foxhays Road, Reading, Berkshire, RG2 8ND</w:t>
      </w:r>
    </w:p>
    <w:p w:rsidR="006178E9" w:rsidRPr="00FF3B1B" w:rsidRDefault="006178E9" w:rsidP="000220E0">
      <w:pPr>
        <w:ind w:left="1440"/>
        <w:rPr>
          <w:sz w:val="22"/>
          <w:szCs w:val="22"/>
        </w:rPr>
      </w:pPr>
      <w:r w:rsidRPr="00FF3B1B">
        <w:rPr>
          <w:sz w:val="22"/>
          <w:szCs w:val="22"/>
        </w:rPr>
        <w:t>62 Whitley Wood Road, Reading, RG2 8JE</w:t>
      </w:r>
    </w:p>
    <w:p w:rsidR="006178E9" w:rsidRPr="00FF3B1B" w:rsidRDefault="006178E9" w:rsidP="000220E0">
      <w:pPr>
        <w:ind w:left="1440"/>
        <w:rPr>
          <w:sz w:val="22"/>
          <w:szCs w:val="22"/>
        </w:rPr>
      </w:pPr>
      <w:r w:rsidRPr="00FF3B1B">
        <w:rPr>
          <w:sz w:val="22"/>
          <w:szCs w:val="22"/>
        </w:rPr>
        <w:t>64 Whitley Wood Road, Reading, RG2 8JE</w:t>
      </w:r>
    </w:p>
    <w:p w:rsidR="006178E9" w:rsidRDefault="006178E9" w:rsidP="000220E0">
      <w:pPr>
        <w:ind w:left="1440"/>
        <w:rPr>
          <w:sz w:val="22"/>
          <w:szCs w:val="22"/>
        </w:rPr>
      </w:pPr>
      <w:r w:rsidRPr="00FF3B1B">
        <w:rPr>
          <w:sz w:val="22"/>
          <w:szCs w:val="22"/>
        </w:rPr>
        <w:t>190 Hartland Road, Reading, RG2 8DR</w:t>
      </w:r>
    </w:p>
    <w:p w:rsidR="006178E9" w:rsidRPr="00FF3B1B" w:rsidRDefault="006178E9" w:rsidP="00A60880">
      <w:pPr>
        <w:ind w:left="1440" w:hanging="720"/>
        <w:jc w:val="both"/>
        <w:rPr>
          <w:sz w:val="22"/>
          <w:szCs w:val="22"/>
        </w:rPr>
      </w:pPr>
    </w:p>
    <w:p w:rsidR="006178E9" w:rsidRPr="00FF3B1B" w:rsidRDefault="006178E9" w:rsidP="000220E0">
      <w:pPr>
        <w:ind w:left="2160" w:hanging="720"/>
        <w:jc w:val="both"/>
        <w:rPr>
          <w:sz w:val="22"/>
          <w:szCs w:val="22"/>
        </w:rPr>
      </w:pPr>
      <w:r w:rsidRPr="00FF3B1B">
        <w:rPr>
          <w:sz w:val="22"/>
          <w:szCs w:val="22"/>
        </w:rPr>
        <w:t>Letters of representation have been received as follows:</w:t>
      </w:r>
    </w:p>
    <w:p w:rsidR="006178E9" w:rsidRDefault="000220E0" w:rsidP="000220E0">
      <w:pPr>
        <w:ind w:left="1440"/>
        <w:jc w:val="both"/>
        <w:rPr>
          <w:sz w:val="22"/>
          <w:szCs w:val="22"/>
        </w:rPr>
      </w:pPr>
      <w:r>
        <w:rPr>
          <w:sz w:val="22"/>
          <w:szCs w:val="22"/>
        </w:rPr>
        <w:t>Letter of support from No 64 Whitley</w:t>
      </w:r>
      <w:r w:rsidR="007D31D8">
        <w:rPr>
          <w:sz w:val="22"/>
          <w:szCs w:val="22"/>
        </w:rPr>
        <w:t xml:space="preserve"> W</w:t>
      </w:r>
      <w:r>
        <w:rPr>
          <w:sz w:val="22"/>
          <w:szCs w:val="22"/>
        </w:rPr>
        <w:t>ood Road</w:t>
      </w:r>
    </w:p>
    <w:p w:rsidR="006178E9" w:rsidRDefault="006178E9" w:rsidP="006178E9">
      <w:pPr>
        <w:jc w:val="both"/>
        <w:rPr>
          <w:sz w:val="22"/>
          <w:szCs w:val="22"/>
        </w:rPr>
      </w:pPr>
    </w:p>
    <w:p w:rsidR="006178E9" w:rsidRPr="00A60880" w:rsidRDefault="006178E9" w:rsidP="000220E0">
      <w:pPr>
        <w:overflowPunct/>
        <w:adjustRightInd/>
        <w:ind w:left="1440"/>
        <w:jc w:val="both"/>
        <w:textAlignment w:val="auto"/>
        <w:rPr>
          <w:rFonts w:cs="Arial"/>
          <w:b/>
          <w:bCs/>
          <w:color w:val="000000"/>
          <w:sz w:val="22"/>
          <w:szCs w:val="22"/>
          <w:lang w:eastAsia="en-GB"/>
        </w:rPr>
      </w:pPr>
      <w:r w:rsidRPr="00A60880">
        <w:rPr>
          <w:rFonts w:cs="Arial"/>
          <w:b/>
          <w:bCs/>
          <w:color w:val="000000"/>
          <w:sz w:val="22"/>
          <w:szCs w:val="22"/>
          <w:lang w:eastAsia="en-GB"/>
        </w:rPr>
        <w:t>Equality Act 2010:</w:t>
      </w:r>
    </w:p>
    <w:p w:rsidR="006178E9" w:rsidRPr="00A60880" w:rsidRDefault="006178E9" w:rsidP="000220E0">
      <w:pPr>
        <w:overflowPunct/>
        <w:adjustRightInd/>
        <w:ind w:left="1440"/>
        <w:jc w:val="both"/>
        <w:textAlignment w:val="auto"/>
        <w:rPr>
          <w:rFonts w:cs="Arial"/>
          <w:bCs/>
          <w:color w:val="000000"/>
          <w:sz w:val="22"/>
          <w:szCs w:val="22"/>
          <w:lang w:eastAsia="en-GB"/>
        </w:rPr>
      </w:pPr>
      <w:r w:rsidRPr="00A60880">
        <w:rPr>
          <w:rFonts w:cs="Arial"/>
          <w:bCs/>
          <w:color w:val="000000"/>
          <w:sz w:val="22"/>
          <w:szCs w:val="22"/>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6178E9" w:rsidRDefault="006178E9">
      <w:pPr>
        <w:ind w:left="720" w:hanging="720"/>
        <w:jc w:val="both"/>
        <w:rPr>
          <w:sz w:val="22"/>
          <w:szCs w:val="22"/>
        </w:rPr>
      </w:pPr>
    </w:p>
    <w:p w:rsidR="007D31D8" w:rsidRDefault="007D31D8">
      <w:pPr>
        <w:ind w:left="720" w:hanging="720"/>
        <w:jc w:val="both"/>
        <w:rPr>
          <w:sz w:val="22"/>
          <w:szCs w:val="22"/>
        </w:rPr>
      </w:pPr>
    </w:p>
    <w:p w:rsidR="007D31D8" w:rsidRPr="00FF3B1B" w:rsidRDefault="007D31D8">
      <w:pPr>
        <w:ind w:left="720" w:hanging="720"/>
        <w:jc w:val="both"/>
        <w:rPr>
          <w:sz w:val="22"/>
          <w:szCs w:val="22"/>
        </w:rPr>
      </w:pPr>
    </w:p>
    <w:p w:rsidR="006178E9" w:rsidRPr="00FF3B1B" w:rsidRDefault="00A60880" w:rsidP="006178E9">
      <w:pPr>
        <w:numPr>
          <w:ilvl w:val="0"/>
          <w:numId w:val="29"/>
        </w:numPr>
        <w:jc w:val="both"/>
        <w:rPr>
          <w:b/>
          <w:bCs/>
          <w:sz w:val="22"/>
          <w:szCs w:val="22"/>
          <w:lang w:eastAsia="en-GB"/>
        </w:rPr>
      </w:pPr>
      <w:r>
        <w:rPr>
          <w:b/>
          <w:bCs/>
          <w:sz w:val="22"/>
          <w:szCs w:val="22"/>
          <w:lang w:eastAsia="en-GB"/>
        </w:rPr>
        <w:t xml:space="preserve">     </w:t>
      </w:r>
      <w:r w:rsidR="006178E9" w:rsidRPr="00FF3B1B">
        <w:rPr>
          <w:b/>
          <w:bCs/>
          <w:sz w:val="22"/>
          <w:szCs w:val="22"/>
          <w:lang w:eastAsia="en-GB"/>
        </w:rPr>
        <w:t>LEGAL AND PLANNING POLICY CONTEXT</w:t>
      </w:r>
    </w:p>
    <w:p w:rsidR="006178E9" w:rsidRPr="00FF3B1B" w:rsidRDefault="006178E9" w:rsidP="006178E9">
      <w:pPr>
        <w:ind w:left="720"/>
        <w:jc w:val="both"/>
        <w:rPr>
          <w:bCs/>
          <w:sz w:val="22"/>
          <w:szCs w:val="22"/>
          <w:lang w:eastAsia="en-GB"/>
        </w:rPr>
      </w:pPr>
    </w:p>
    <w:p w:rsidR="006178E9" w:rsidRPr="00FF3B1B" w:rsidRDefault="006178E9" w:rsidP="000220E0">
      <w:pPr>
        <w:ind w:left="1440"/>
        <w:jc w:val="both"/>
        <w:rPr>
          <w:sz w:val="22"/>
          <w:szCs w:val="22"/>
        </w:rPr>
      </w:pPr>
      <w:r w:rsidRPr="00FF3B1B">
        <w:rPr>
          <w:sz w:val="22"/>
          <w:szCs w:val="22"/>
        </w:rPr>
        <w:t>Section 38(6) of the Planning and Compulsory Purchase Act 2004 requires that proposals be d</w:t>
      </w:r>
      <w:bookmarkStart w:id="0" w:name="_GoBack"/>
      <w:bookmarkEnd w:id="0"/>
      <w:r w:rsidRPr="00FF3B1B">
        <w:rPr>
          <w:sz w:val="22"/>
          <w:szCs w:val="22"/>
        </w:rPr>
        <w:t xml:space="preserve">etermined in accordance with the development plan unless material considerations indicate otherwise.  Material considerations include relevant policies in the National Planning Policy framework (NPPF) - among them the 'presumption </w:t>
      </w:r>
      <w:r w:rsidRPr="00FF3B1B">
        <w:rPr>
          <w:sz w:val="22"/>
          <w:szCs w:val="22"/>
        </w:rPr>
        <w:lastRenderedPageBreak/>
        <w:t>in favour of sustainable development'.</w:t>
      </w:r>
      <w:r>
        <w:rPr>
          <w:sz w:val="22"/>
          <w:szCs w:val="22"/>
        </w:rPr>
        <w:t xml:space="preserve"> </w:t>
      </w:r>
      <w:r w:rsidRPr="00FF3B1B">
        <w:rPr>
          <w:sz w:val="22"/>
          <w:szCs w:val="22"/>
        </w:rPr>
        <w:t>The following local and national planning policy and guidance is relevant to this application:</w:t>
      </w:r>
    </w:p>
    <w:p w:rsidR="006178E9" w:rsidRDefault="006178E9" w:rsidP="000220E0">
      <w:pPr>
        <w:ind w:left="720"/>
        <w:jc w:val="both"/>
        <w:rPr>
          <w:rFonts w:cs="TrebuchetMS"/>
          <w:sz w:val="22"/>
          <w:szCs w:val="22"/>
          <w:highlight w:val="yellow"/>
          <w:lang w:eastAsia="en-GB"/>
        </w:rPr>
      </w:pPr>
    </w:p>
    <w:p w:rsidR="006178E9" w:rsidRPr="00FF3B1B" w:rsidRDefault="006178E9" w:rsidP="00E20C3C">
      <w:pPr>
        <w:ind w:left="1440"/>
        <w:jc w:val="both"/>
        <w:rPr>
          <w:b/>
          <w:bCs/>
          <w:sz w:val="22"/>
          <w:szCs w:val="22"/>
          <w:u w:val="single"/>
          <w:lang w:eastAsia="en-GB"/>
        </w:rPr>
      </w:pPr>
      <w:r w:rsidRPr="00FF3B1B">
        <w:rPr>
          <w:b/>
          <w:bCs/>
          <w:sz w:val="22"/>
          <w:szCs w:val="22"/>
          <w:u w:val="single"/>
          <w:lang w:eastAsia="en-GB"/>
        </w:rPr>
        <w:t>National Policy</w:t>
      </w:r>
    </w:p>
    <w:p w:rsidR="006178E9" w:rsidRPr="00FF3B1B" w:rsidRDefault="006178E9" w:rsidP="000220E0">
      <w:pPr>
        <w:ind w:left="1440"/>
        <w:jc w:val="both"/>
        <w:rPr>
          <w:bCs/>
          <w:sz w:val="22"/>
          <w:szCs w:val="22"/>
          <w:lang w:eastAsia="en-GB"/>
        </w:rPr>
      </w:pPr>
      <w:r w:rsidRPr="00FF3B1B">
        <w:rPr>
          <w:bCs/>
          <w:sz w:val="22"/>
          <w:szCs w:val="22"/>
          <w:lang w:eastAsia="en-GB"/>
        </w:rPr>
        <w:t xml:space="preserve">National Planning Policy Framework </w:t>
      </w:r>
    </w:p>
    <w:p w:rsidR="006178E9" w:rsidRPr="00FF3B1B" w:rsidRDefault="006178E9" w:rsidP="000220E0">
      <w:pPr>
        <w:ind w:left="1440"/>
        <w:jc w:val="both"/>
        <w:rPr>
          <w:bCs/>
          <w:sz w:val="22"/>
          <w:szCs w:val="22"/>
          <w:lang w:eastAsia="en-GB"/>
        </w:rPr>
      </w:pPr>
      <w:r w:rsidRPr="00FF3B1B">
        <w:rPr>
          <w:bCs/>
          <w:sz w:val="22"/>
          <w:szCs w:val="22"/>
          <w:lang w:eastAsia="en-GB"/>
        </w:rPr>
        <w:t>National Planning Practice Guidance</w:t>
      </w:r>
    </w:p>
    <w:p w:rsidR="006178E9" w:rsidRDefault="006178E9" w:rsidP="000220E0">
      <w:pPr>
        <w:ind w:left="1440"/>
        <w:jc w:val="both"/>
        <w:rPr>
          <w:bCs/>
          <w:sz w:val="22"/>
          <w:szCs w:val="22"/>
          <w:lang w:eastAsia="en-GB"/>
        </w:rPr>
      </w:pPr>
    </w:p>
    <w:p w:rsidR="006178E9" w:rsidRPr="00FF3B1B" w:rsidRDefault="006178E9" w:rsidP="000220E0">
      <w:pPr>
        <w:ind w:left="1440"/>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rsidR="006178E9" w:rsidRPr="00917B3D" w:rsidRDefault="006178E9" w:rsidP="000220E0">
      <w:pPr>
        <w:ind w:left="1440"/>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rsidR="006178E9" w:rsidRPr="00917B3D" w:rsidRDefault="006178E9" w:rsidP="000220E0">
      <w:pPr>
        <w:ind w:left="1440"/>
        <w:jc w:val="both"/>
        <w:rPr>
          <w:bCs/>
          <w:sz w:val="22"/>
          <w:szCs w:val="22"/>
        </w:rPr>
      </w:pPr>
      <w:r>
        <w:rPr>
          <w:bCs/>
          <w:sz w:val="22"/>
          <w:szCs w:val="22"/>
        </w:rPr>
        <w:t>CC8</w:t>
      </w:r>
      <w:r w:rsidRPr="00917B3D">
        <w:rPr>
          <w:bCs/>
          <w:sz w:val="22"/>
          <w:szCs w:val="22"/>
        </w:rPr>
        <w:t xml:space="preserve"> (Safeguarding Amenity) </w:t>
      </w:r>
    </w:p>
    <w:p w:rsidR="006178E9" w:rsidRPr="00917B3D" w:rsidRDefault="006178E9" w:rsidP="000220E0">
      <w:pPr>
        <w:ind w:left="1440"/>
        <w:jc w:val="both"/>
        <w:rPr>
          <w:bCs/>
          <w:sz w:val="22"/>
          <w:szCs w:val="22"/>
        </w:rPr>
      </w:pPr>
      <w:r>
        <w:rPr>
          <w:bCs/>
          <w:sz w:val="22"/>
          <w:szCs w:val="22"/>
        </w:rPr>
        <w:t>H9</w:t>
      </w:r>
      <w:r w:rsidRPr="00917B3D">
        <w:rPr>
          <w:bCs/>
          <w:sz w:val="22"/>
          <w:szCs w:val="22"/>
        </w:rPr>
        <w:t xml:space="preserve"> (House Extensions and Ancillary Accommodation)</w:t>
      </w:r>
    </w:p>
    <w:p w:rsidR="006178E9" w:rsidRPr="00FF3B1B" w:rsidRDefault="006178E9" w:rsidP="006178E9">
      <w:pPr>
        <w:jc w:val="both"/>
        <w:rPr>
          <w:bCs/>
          <w:sz w:val="22"/>
          <w:szCs w:val="22"/>
          <w:lang w:eastAsia="en-GB"/>
        </w:rPr>
      </w:pPr>
    </w:p>
    <w:p w:rsidR="006178E9" w:rsidRPr="00FF3B1B" w:rsidRDefault="006178E9" w:rsidP="000220E0">
      <w:pPr>
        <w:ind w:left="1440"/>
        <w:jc w:val="both"/>
        <w:rPr>
          <w:b/>
          <w:bCs/>
          <w:sz w:val="22"/>
          <w:szCs w:val="22"/>
          <w:u w:val="single"/>
          <w:lang w:eastAsia="en-GB"/>
        </w:rPr>
      </w:pPr>
      <w:r w:rsidRPr="00FF3B1B">
        <w:rPr>
          <w:b/>
          <w:bCs/>
          <w:sz w:val="22"/>
          <w:szCs w:val="22"/>
          <w:u w:val="single"/>
          <w:lang w:eastAsia="en-GB"/>
        </w:rPr>
        <w:t>SPD</w:t>
      </w:r>
    </w:p>
    <w:p w:rsidR="006178E9" w:rsidRDefault="006178E9" w:rsidP="000220E0">
      <w:pPr>
        <w:overflowPunct/>
        <w:autoSpaceDE/>
        <w:autoSpaceDN/>
        <w:adjustRightInd/>
        <w:ind w:left="1440"/>
        <w:textAlignment w:val="auto"/>
        <w:rPr>
          <w:sz w:val="22"/>
          <w:szCs w:val="22"/>
        </w:rPr>
      </w:pPr>
      <w:r w:rsidRPr="00FF3B1B">
        <w:rPr>
          <w:sz w:val="22"/>
          <w:szCs w:val="22"/>
        </w:rPr>
        <w:t xml:space="preserve">Design Guide to House Extensions </w:t>
      </w:r>
      <w:r w:rsidR="00A60880">
        <w:rPr>
          <w:sz w:val="22"/>
          <w:szCs w:val="22"/>
        </w:rPr>
        <w:t>2021</w:t>
      </w:r>
    </w:p>
    <w:p w:rsidR="00374F1E" w:rsidRDefault="00374F1E" w:rsidP="000220E0">
      <w:pPr>
        <w:overflowPunct/>
        <w:autoSpaceDE/>
        <w:autoSpaceDN/>
        <w:adjustRightInd/>
        <w:ind w:left="1440"/>
        <w:textAlignment w:val="auto"/>
        <w:rPr>
          <w:sz w:val="22"/>
          <w:szCs w:val="22"/>
        </w:rPr>
      </w:pPr>
    </w:p>
    <w:p w:rsidR="00374F1E" w:rsidRPr="00374F1E" w:rsidRDefault="00374F1E" w:rsidP="000220E0">
      <w:pPr>
        <w:overflowPunct/>
        <w:autoSpaceDE/>
        <w:autoSpaceDN/>
        <w:adjustRightInd/>
        <w:ind w:left="1440"/>
        <w:textAlignment w:val="auto"/>
        <w:rPr>
          <w:sz w:val="22"/>
          <w:szCs w:val="22"/>
          <w:u w:val="single"/>
        </w:rPr>
      </w:pPr>
      <w:r w:rsidRPr="00374F1E">
        <w:rPr>
          <w:sz w:val="22"/>
          <w:szCs w:val="22"/>
          <w:u w:val="single"/>
        </w:rPr>
        <w:t>Discussions with agent.</w:t>
      </w:r>
    </w:p>
    <w:p w:rsidR="006178E9" w:rsidRDefault="00374F1E" w:rsidP="00374F1E">
      <w:pPr>
        <w:ind w:left="1440"/>
        <w:jc w:val="both"/>
        <w:rPr>
          <w:bCs/>
          <w:sz w:val="22"/>
          <w:szCs w:val="22"/>
        </w:rPr>
      </w:pPr>
      <w:r w:rsidRPr="00374F1E">
        <w:rPr>
          <w:bCs/>
          <w:sz w:val="22"/>
          <w:szCs w:val="22"/>
        </w:rPr>
        <w:t>The original submission by the agent had the side extension pushed to the same line as the existing front façade, thereby moving the line of the existing side outrigger forward. The LPA advised the agent to revise the drawings to step the side extension back from the principal elevation. The agent has subsequently revised the design.</w:t>
      </w:r>
    </w:p>
    <w:p w:rsidR="00374F1E" w:rsidRPr="00374F1E" w:rsidRDefault="00374F1E" w:rsidP="00374F1E">
      <w:pPr>
        <w:ind w:left="1440"/>
        <w:jc w:val="both"/>
        <w:rPr>
          <w:bCs/>
          <w:sz w:val="22"/>
          <w:szCs w:val="22"/>
        </w:rPr>
      </w:pPr>
    </w:p>
    <w:p w:rsidR="006178E9" w:rsidRPr="00FF3B1B" w:rsidRDefault="006178E9" w:rsidP="000220E0">
      <w:pPr>
        <w:ind w:left="720"/>
        <w:jc w:val="both"/>
        <w:rPr>
          <w:b/>
          <w:bCs/>
          <w:sz w:val="22"/>
          <w:szCs w:val="22"/>
        </w:rPr>
      </w:pPr>
      <w:r w:rsidRPr="00FF3B1B">
        <w:rPr>
          <w:b/>
          <w:bCs/>
          <w:sz w:val="22"/>
          <w:szCs w:val="22"/>
        </w:rPr>
        <w:t>6.</w:t>
      </w:r>
      <w:r w:rsidRPr="00FF3B1B">
        <w:rPr>
          <w:b/>
          <w:bCs/>
          <w:sz w:val="22"/>
          <w:szCs w:val="22"/>
        </w:rPr>
        <w:tab/>
        <w:t>APPRAISAL</w:t>
      </w:r>
    </w:p>
    <w:p w:rsidR="006178E9" w:rsidRPr="006D3285" w:rsidRDefault="006178E9" w:rsidP="000220E0">
      <w:pPr>
        <w:ind w:left="1440"/>
        <w:jc w:val="both"/>
        <w:rPr>
          <w:b/>
          <w:bCs/>
          <w:sz w:val="22"/>
          <w:szCs w:val="22"/>
          <w:u w:val="single"/>
          <w:lang w:eastAsia="en-GB"/>
        </w:rPr>
      </w:pPr>
      <w:r w:rsidRPr="006D3285">
        <w:rPr>
          <w:b/>
          <w:bCs/>
          <w:sz w:val="22"/>
          <w:szCs w:val="22"/>
          <w:u w:val="single"/>
          <w:lang w:eastAsia="en-GB"/>
        </w:rPr>
        <w:t>Character and Appearance</w:t>
      </w:r>
    </w:p>
    <w:p w:rsidR="006178E9" w:rsidRPr="00FA05A6" w:rsidRDefault="006178E9" w:rsidP="000220E0">
      <w:pPr>
        <w:ind w:left="1440"/>
        <w:jc w:val="both"/>
        <w:rPr>
          <w:sz w:val="22"/>
          <w:szCs w:val="22"/>
          <w:lang w:eastAsia="en-GB"/>
        </w:rPr>
      </w:pPr>
    </w:p>
    <w:p w:rsidR="006178E9" w:rsidRDefault="006178E9" w:rsidP="000220E0">
      <w:pPr>
        <w:overflowPunct/>
        <w:adjustRightInd/>
        <w:ind w:left="1440"/>
        <w:contextualSpacing/>
        <w:jc w:val="both"/>
        <w:textAlignment w:val="auto"/>
        <w:rPr>
          <w:sz w:val="22"/>
          <w:szCs w:val="22"/>
          <w:lang w:eastAsia="en-GB"/>
        </w:rPr>
      </w:pPr>
      <w:r w:rsidRPr="00FA05A6">
        <w:rPr>
          <w:sz w:val="22"/>
          <w:szCs w:val="22"/>
          <w:lang w:eastAsia="en-GB"/>
        </w:rPr>
        <w:t>Policy H9 states that an extension to a house will be acceptable where it</w:t>
      </w:r>
      <w:r w:rsidRPr="006D3285">
        <w:rPr>
          <w:sz w:val="22"/>
          <w:szCs w:val="22"/>
          <w:lang w:eastAsia="en-GB"/>
        </w:rPr>
        <w:t xml:space="preserve"> respects the character of the house in terms of scale, location, materials and design and respects the character and pattern of neighbouring properties and the street as a whole in terms of scale, location, materials and design, and any important existing building line. </w:t>
      </w:r>
      <w:r w:rsidRPr="00FA05A6">
        <w:rPr>
          <w:sz w:val="22"/>
          <w:szCs w:val="22"/>
          <w:lang w:eastAsia="en-GB"/>
        </w:rPr>
        <w:t>Policy CC7 also sets out relevant considerations for design.</w:t>
      </w:r>
    </w:p>
    <w:p w:rsidR="00E20C3C" w:rsidRDefault="00E20C3C" w:rsidP="000220E0">
      <w:pPr>
        <w:overflowPunct/>
        <w:adjustRightInd/>
        <w:ind w:left="1440"/>
        <w:contextualSpacing/>
        <w:jc w:val="both"/>
        <w:textAlignment w:val="auto"/>
        <w:rPr>
          <w:sz w:val="22"/>
          <w:szCs w:val="22"/>
          <w:lang w:eastAsia="en-GB"/>
        </w:rPr>
      </w:pPr>
    </w:p>
    <w:p w:rsidR="00E20C3C" w:rsidRDefault="00165449" w:rsidP="000220E0">
      <w:pPr>
        <w:overflowPunct/>
        <w:adjustRightInd/>
        <w:ind w:left="1440"/>
        <w:contextualSpacing/>
        <w:jc w:val="both"/>
        <w:textAlignment w:val="auto"/>
        <w:rPr>
          <w:sz w:val="22"/>
          <w:szCs w:val="22"/>
          <w:lang w:eastAsia="en-GB"/>
        </w:rPr>
      </w:pPr>
      <w:r>
        <w:rPr>
          <w:sz w:val="22"/>
          <w:szCs w:val="22"/>
          <w:lang w:eastAsia="en-GB"/>
        </w:rPr>
        <w:t xml:space="preserve">The proposal presents an extension to the rear of this property of 3.6m with a flat roof and a maximum ground to eave height of 3m. There is a </w:t>
      </w:r>
      <w:r w:rsidR="007D31D8">
        <w:rPr>
          <w:sz w:val="22"/>
          <w:szCs w:val="22"/>
          <w:lang w:eastAsia="en-GB"/>
        </w:rPr>
        <w:t xml:space="preserve">proposed flat roofed </w:t>
      </w:r>
      <w:r>
        <w:rPr>
          <w:sz w:val="22"/>
          <w:szCs w:val="22"/>
          <w:lang w:eastAsia="en-GB"/>
        </w:rPr>
        <w:t xml:space="preserve">side extension aspect of </w:t>
      </w:r>
      <w:r w:rsidR="00E67E5B">
        <w:rPr>
          <w:sz w:val="22"/>
          <w:szCs w:val="22"/>
          <w:lang w:eastAsia="en-GB"/>
        </w:rPr>
        <w:t>3.4m wit</w:t>
      </w:r>
      <w:r>
        <w:rPr>
          <w:sz w:val="22"/>
          <w:szCs w:val="22"/>
          <w:lang w:eastAsia="en-GB"/>
        </w:rPr>
        <w:t xml:space="preserve">h </w:t>
      </w:r>
      <w:r w:rsidR="007D31D8">
        <w:rPr>
          <w:sz w:val="22"/>
          <w:szCs w:val="22"/>
          <w:lang w:eastAsia="en-GB"/>
        </w:rPr>
        <w:t xml:space="preserve">the </w:t>
      </w:r>
      <w:r>
        <w:rPr>
          <w:sz w:val="22"/>
          <w:szCs w:val="22"/>
          <w:lang w:eastAsia="en-GB"/>
        </w:rPr>
        <w:t>same maximum ground to eave height</w:t>
      </w:r>
      <w:r w:rsidR="007D31D8">
        <w:rPr>
          <w:sz w:val="22"/>
          <w:szCs w:val="22"/>
          <w:lang w:eastAsia="en-GB"/>
        </w:rPr>
        <w:t xml:space="preserve"> as the rear extension</w:t>
      </w:r>
      <w:r>
        <w:rPr>
          <w:sz w:val="22"/>
          <w:szCs w:val="22"/>
          <w:lang w:eastAsia="en-GB"/>
        </w:rPr>
        <w:t xml:space="preserve">. All materials to be used externally are to match the existing materials. </w:t>
      </w:r>
    </w:p>
    <w:p w:rsidR="00165449" w:rsidRDefault="00165449" w:rsidP="000220E0">
      <w:pPr>
        <w:overflowPunct/>
        <w:adjustRightInd/>
        <w:ind w:left="1440"/>
        <w:contextualSpacing/>
        <w:jc w:val="both"/>
        <w:textAlignment w:val="auto"/>
        <w:rPr>
          <w:sz w:val="22"/>
          <w:szCs w:val="22"/>
          <w:lang w:eastAsia="en-GB"/>
        </w:rPr>
      </w:pPr>
    </w:p>
    <w:p w:rsidR="00165449" w:rsidRDefault="00165449" w:rsidP="000220E0">
      <w:pPr>
        <w:overflowPunct/>
        <w:adjustRightInd/>
        <w:ind w:left="1440"/>
        <w:contextualSpacing/>
        <w:jc w:val="both"/>
        <w:textAlignment w:val="auto"/>
        <w:rPr>
          <w:sz w:val="22"/>
          <w:szCs w:val="22"/>
          <w:lang w:eastAsia="en-GB"/>
        </w:rPr>
      </w:pPr>
      <w:r>
        <w:rPr>
          <w:sz w:val="22"/>
          <w:szCs w:val="22"/>
          <w:lang w:eastAsia="en-GB"/>
        </w:rPr>
        <w:t xml:space="preserve">The design of the proposal creates a wraparound development around the right side and the rear of the existing dwelling, with the side extension aspect stepped back approximately 1m from the line of the Principal Elevation. This wraparound effect creates a </w:t>
      </w:r>
      <w:r w:rsidR="007D31D8">
        <w:rPr>
          <w:sz w:val="22"/>
          <w:szCs w:val="22"/>
          <w:lang w:eastAsia="en-GB"/>
        </w:rPr>
        <w:t xml:space="preserve">relatively large increase </w:t>
      </w:r>
      <w:r>
        <w:rPr>
          <w:sz w:val="22"/>
          <w:szCs w:val="22"/>
          <w:lang w:eastAsia="en-GB"/>
        </w:rPr>
        <w:t xml:space="preserve">in </w:t>
      </w:r>
      <w:r w:rsidR="007D31D8">
        <w:rPr>
          <w:sz w:val="22"/>
          <w:szCs w:val="22"/>
          <w:lang w:eastAsia="en-GB"/>
        </w:rPr>
        <w:t xml:space="preserve">footprint </w:t>
      </w:r>
      <w:r>
        <w:rPr>
          <w:sz w:val="22"/>
          <w:szCs w:val="22"/>
          <w:lang w:eastAsia="en-GB"/>
        </w:rPr>
        <w:t>of the existing dwelling</w:t>
      </w:r>
      <w:r w:rsidR="007D31D8">
        <w:rPr>
          <w:sz w:val="22"/>
          <w:szCs w:val="22"/>
          <w:lang w:eastAsia="en-GB"/>
        </w:rPr>
        <w:t>, however, it is considered that this would be acceptable due to being single storey in nature, set back to the front and with sufficient overall plot space to accommodate the scale of the proposal.</w:t>
      </w:r>
    </w:p>
    <w:p w:rsidR="009A4D33" w:rsidRDefault="009A4D33" w:rsidP="009A4D33">
      <w:pPr>
        <w:overflowPunct/>
        <w:adjustRightInd/>
        <w:ind w:left="1440"/>
        <w:contextualSpacing/>
        <w:jc w:val="both"/>
        <w:textAlignment w:val="auto"/>
        <w:rPr>
          <w:sz w:val="22"/>
          <w:szCs w:val="22"/>
          <w:lang w:eastAsia="en-GB"/>
        </w:rPr>
      </w:pPr>
    </w:p>
    <w:p w:rsidR="009A4D33" w:rsidRDefault="009A4D33" w:rsidP="009A4D33">
      <w:pPr>
        <w:overflowPunct/>
        <w:adjustRightInd/>
        <w:ind w:left="1440"/>
        <w:contextualSpacing/>
        <w:jc w:val="both"/>
        <w:textAlignment w:val="auto"/>
        <w:rPr>
          <w:sz w:val="22"/>
          <w:szCs w:val="22"/>
          <w:lang w:eastAsia="en-GB"/>
        </w:rPr>
      </w:pPr>
      <w:r>
        <w:rPr>
          <w:sz w:val="22"/>
          <w:szCs w:val="22"/>
          <w:lang w:eastAsia="en-GB"/>
        </w:rPr>
        <w:lastRenderedPageBreak/>
        <w:t>The rear aspect of the wraparound increases the depth to the rear by 3.6m</w:t>
      </w:r>
      <w:r w:rsidR="007D31D8">
        <w:rPr>
          <w:sz w:val="22"/>
          <w:szCs w:val="22"/>
          <w:lang w:eastAsia="en-GB"/>
        </w:rPr>
        <w:t>, which is within the 4m guidance as set out in the SPD.</w:t>
      </w:r>
    </w:p>
    <w:p w:rsidR="009A4D33" w:rsidRDefault="009A4D33" w:rsidP="009A4D33">
      <w:pPr>
        <w:overflowPunct/>
        <w:adjustRightInd/>
        <w:ind w:left="1440"/>
        <w:contextualSpacing/>
        <w:jc w:val="both"/>
        <w:textAlignment w:val="auto"/>
        <w:rPr>
          <w:sz w:val="22"/>
          <w:szCs w:val="22"/>
          <w:lang w:eastAsia="en-GB"/>
        </w:rPr>
      </w:pPr>
    </w:p>
    <w:p w:rsidR="006178E9" w:rsidRPr="00BC5331" w:rsidRDefault="009A4D33" w:rsidP="00BC5331">
      <w:pPr>
        <w:overflowPunct/>
        <w:adjustRightInd/>
        <w:ind w:left="1440"/>
        <w:contextualSpacing/>
        <w:jc w:val="both"/>
        <w:textAlignment w:val="auto"/>
        <w:rPr>
          <w:sz w:val="22"/>
          <w:szCs w:val="22"/>
          <w:lang w:eastAsia="en-GB"/>
        </w:rPr>
      </w:pPr>
      <w:r>
        <w:rPr>
          <w:sz w:val="22"/>
          <w:szCs w:val="22"/>
          <w:lang w:eastAsia="en-GB"/>
        </w:rPr>
        <w:t>In moving the front porch to the side, there is a departure from the existing rhythm and character of the dwellings on the same side of the street, with the dwellings having pairs of the front porches sitting side by side on the dwellings on that side.</w:t>
      </w:r>
      <w:r w:rsidR="007D31D8">
        <w:rPr>
          <w:sz w:val="22"/>
          <w:szCs w:val="22"/>
          <w:lang w:eastAsia="en-GB"/>
        </w:rPr>
        <w:t xml:space="preserve"> However, these porches are not original to the street and there is a variety of front design treatments within the overall area such that it is not</w:t>
      </w:r>
      <w:r w:rsidR="00BC5331">
        <w:rPr>
          <w:sz w:val="22"/>
          <w:szCs w:val="22"/>
          <w:lang w:eastAsia="en-GB"/>
        </w:rPr>
        <w:t xml:space="preserve"> considered that this change would have such impact on the character of the street scene as </w:t>
      </w:r>
      <w:r w:rsidR="00826C49">
        <w:rPr>
          <w:sz w:val="22"/>
          <w:szCs w:val="22"/>
          <w:lang w:eastAsia="en-GB"/>
        </w:rPr>
        <w:t xml:space="preserve">to be </w:t>
      </w:r>
      <w:r w:rsidR="00BC5331">
        <w:rPr>
          <w:sz w:val="22"/>
          <w:szCs w:val="22"/>
          <w:lang w:eastAsia="en-GB"/>
        </w:rPr>
        <w:t>deemed unacceptable</w:t>
      </w:r>
      <w:r w:rsidR="00826C49">
        <w:rPr>
          <w:sz w:val="22"/>
          <w:szCs w:val="22"/>
          <w:lang w:eastAsia="en-GB"/>
        </w:rPr>
        <w:t>.</w:t>
      </w:r>
    </w:p>
    <w:p w:rsidR="006178E9" w:rsidRPr="00FA05A6" w:rsidRDefault="006178E9" w:rsidP="006178E9">
      <w:pPr>
        <w:overflowPunct/>
        <w:adjustRightInd/>
        <w:contextualSpacing/>
        <w:textAlignment w:val="auto"/>
        <w:rPr>
          <w:sz w:val="22"/>
          <w:szCs w:val="22"/>
          <w:u w:val="single"/>
          <w:lang w:eastAsia="en-GB"/>
        </w:rPr>
      </w:pPr>
    </w:p>
    <w:p w:rsidR="006178E9" w:rsidRPr="00FA05A6" w:rsidRDefault="006178E9" w:rsidP="000220E0">
      <w:pPr>
        <w:ind w:left="1440"/>
        <w:jc w:val="both"/>
        <w:rPr>
          <w:b/>
          <w:bCs/>
          <w:sz w:val="22"/>
          <w:szCs w:val="22"/>
          <w:u w:val="single"/>
          <w:lang w:eastAsia="en-GB"/>
        </w:rPr>
      </w:pPr>
      <w:r w:rsidRPr="006D3285">
        <w:rPr>
          <w:b/>
          <w:bCs/>
          <w:sz w:val="22"/>
          <w:szCs w:val="22"/>
          <w:u w:val="single"/>
          <w:lang w:eastAsia="en-GB"/>
        </w:rPr>
        <w:t>Residential Amenity</w:t>
      </w:r>
    </w:p>
    <w:p w:rsidR="006178E9" w:rsidRPr="00FA05A6" w:rsidRDefault="006178E9" w:rsidP="000220E0">
      <w:pPr>
        <w:ind w:left="1440"/>
        <w:jc w:val="both"/>
        <w:rPr>
          <w:b/>
          <w:bCs/>
          <w:sz w:val="22"/>
          <w:szCs w:val="22"/>
          <w:u w:val="single"/>
          <w:lang w:eastAsia="en-GB"/>
        </w:rPr>
      </w:pPr>
    </w:p>
    <w:p w:rsidR="006178E9" w:rsidRDefault="006178E9" w:rsidP="000220E0">
      <w:pPr>
        <w:overflowPunct/>
        <w:adjustRightInd/>
        <w:ind w:left="1440"/>
        <w:jc w:val="both"/>
        <w:textAlignment w:val="auto"/>
        <w:rPr>
          <w:color w:val="000000"/>
          <w:sz w:val="22"/>
          <w:szCs w:val="22"/>
          <w:lang w:eastAsia="en-GB"/>
        </w:rPr>
      </w:pPr>
      <w:r w:rsidRPr="006D3285">
        <w:rPr>
          <w:sz w:val="22"/>
          <w:szCs w:val="22"/>
          <w:lang w:eastAsia="en-GB"/>
        </w:rPr>
        <w:t xml:space="preserve">Policy H9 states that an extension will be acceptable where it does not </w:t>
      </w:r>
      <w:r w:rsidRPr="00FA05A6">
        <w:rPr>
          <w:sz w:val="22"/>
          <w:szCs w:val="22"/>
          <w:lang w:eastAsia="en-GB"/>
        </w:rPr>
        <w:t>result in an overbearing impact on neighbours. Policy H10 seeks to ensure that the amenity of gardens and other outdoor areas are not compromised. P</w:t>
      </w:r>
      <w:r w:rsidRPr="006D3285">
        <w:rPr>
          <w:color w:val="000000"/>
          <w:sz w:val="22"/>
          <w:szCs w:val="22"/>
          <w:lang w:eastAsia="en-GB"/>
        </w:rPr>
        <w:t>olicy CC8 states an extension to a house will be acceptable where it will not cause a significant detrimental impact to the living environment of existing or new residential properties.</w:t>
      </w:r>
    </w:p>
    <w:p w:rsidR="00BC5331" w:rsidRDefault="00BC5331" w:rsidP="000220E0">
      <w:pPr>
        <w:overflowPunct/>
        <w:adjustRightInd/>
        <w:ind w:left="1440"/>
        <w:jc w:val="both"/>
        <w:textAlignment w:val="auto"/>
        <w:rPr>
          <w:color w:val="000000"/>
          <w:sz w:val="22"/>
          <w:szCs w:val="22"/>
          <w:lang w:eastAsia="en-GB"/>
        </w:rPr>
      </w:pPr>
    </w:p>
    <w:p w:rsidR="00826C49" w:rsidRDefault="00BC5331" w:rsidP="000220E0">
      <w:pPr>
        <w:overflowPunct/>
        <w:adjustRightInd/>
        <w:ind w:left="1440"/>
        <w:jc w:val="both"/>
        <w:textAlignment w:val="auto"/>
        <w:rPr>
          <w:color w:val="000000"/>
          <w:sz w:val="22"/>
          <w:szCs w:val="22"/>
          <w:lang w:eastAsia="en-GB"/>
        </w:rPr>
      </w:pPr>
      <w:r>
        <w:rPr>
          <w:color w:val="000000"/>
          <w:sz w:val="22"/>
          <w:szCs w:val="22"/>
          <w:lang w:eastAsia="en-GB"/>
        </w:rPr>
        <w:t xml:space="preserve">The side extension proposed is an increase to the </w:t>
      </w:r>
      <w:r w:rsidR="00826C49">
        <w:rPr>
          <w:color w:val="000000"/>
          <w:sz w:val="22"/>
          <w:szCs w:val="22"/>
          <w:lang w:eastAsia="en-GB"/>
        </w:rPr>
        <w:t>existing built form.  The roof would be flat and the height would be limited to 3m and would have no side facing windows</w:t>
      </w:r>
      <w:r w:rsidR="0092469D">
        <w:rPr>
          <w:color w:val="000000"/>
          <w:sz w:val="22"/>
          <w:szCs w:val="22"/>
          <w:lang w:eastAsia="en-GB"/>
        </w:rPr>
        <w:t>.</w:t>
      </w:r>
      <w:r w:rsidR="00E67E5B">
        <w:rPr>
          <w:color w:val="000000"/>
          <w:sz w:val="22"/>
          <w:szCs w:val="22"/>
          <w:lang w:eastAsia="en-GB"/>
        </w:rPr>
        <w:t xml:space="preserve">  The adjacent property at no. 186 has side facing windows, but these are believed to serve a utility area.  There would be some </w:t>
      </w:r>
      <w:r w:rsidR="00C2123B">
        <w:rPr>
          <w:color w:val="000000"/>
          <w:sz w:val="22"/>
          <w:szCs w:val="22"/>
          <w:lang w:eastAsia="en-GB"/>
        </w:rPr>
        <w:t>limited</w:t>
      </w:r>
      <w:r w:rsidR="00E67E5B">
        <w:rPr>
          <w:color w:val="000000"/>
          <w:sz w:val="22"/>
          <w:szCs w:val="22"/>
          <w:lang w:eastAsia="en-GB"/>
        </w:rPr>
        <w:t xml:space="preserve"> differing effects with regard to daylight and sunlight to these windows as the proposed side extension would be closer to the boundary</w:t>
      </w:r>
      <w:r w:rsidR="00C2123B">
        <w:rPr>
          <w:color w:val="000000"/>
          <w:sz w:val="22"/>
          <w:szCs w:val="22"/>
          <w:lang w:eastAsia="en-GB"/>
        </w:rPr>
        <w:t xml:space="preserve"> and slightly higher</w:t>
      </w:r>
      <w:r w:rsidR="00E67E5B">
        <w:rPr>
          <w:color w:val="000000"/>
          <w:sz w:val="22"/>
          <w:szCs w:val="22"/>
          <w:lang w:eastAsia="en-GB"/>
        </w:rPr>
        <w:t>, but it is not considered that this would be so detrimental to warrant refusal on this basis and these windows</w:t>
      </w:r>
      <w:r w:rsidR="00C2123B">
        <w:rPr>
          <w:color w:val="000000"/>
          <w:sz w:val="22"/>
          <w:szCs w:val="22"/>
          <w:lang w:eastAsia="en-GB"/>
        </w:rPr>
        <w:t xml:space="preserve">, </w:t>
      </w:r>
      <w:r w:rsidR="00E67E5B">
        <w:rPr>
          <w:color w:val="000000"/>
          <w:sz w:val="22"/>
          <w:szCs w:val="22"/>
          <w:lang w:eastAsia="en-GB"/>
        </w:rPr>
        <w:t>it is believed</w:t>
      </w:r>
      <w:r w:rsidR="00C2123B">
        <w:rPr>
          <w:color w:val="000000"/>
          <w:sz w:val="22"/>
          <w:szCs w:val="22"/>
          <w:lang w:eastAsia="en-GB"/>
        </w:rPr>
        <w:t>,</w:t>
      </w:r>
      <w:r w:rsidR="00E67E5B">
        <w:rPr>
          <w:color w:val="000000"/>
          <w:sz w:val="22"/>
          <w:szCs w:val="22"/>
          <w:lang w:eastAsia="en-GB"/>
        </w:rPr>
        <w:t xml:space="preserve"> serve non- habitable rooms.</w:t>
      </w:r>
      <w:r w:rsidR="00C2123B">
        <w:rPr>
          <w:color w:val="000000"/>
          <w:sz w:val="22"/>
          <w:szCs w:val="22"/>
          <w:lang w:eastAsia="en-GB"/>
        </w:rPr>
        <w:t xml:space="preserve">  It is not considered that the overall height would create overbearing effects on no. 186.</w:t>
      </w:r>
      <w:r w:rsidR="00F30FE9">
        <w:rPr>
          <w:color w:val="000000"/>
          <w:sz w:val="22"/>
          <w:szCs w:val="22"/>
          <w:lang w:eastAsia="en-GB"/>
        </w:rPr>
        <w:t xml:space="preserve"> </w:t>
      </w:r>
    </w:p>
    <w:p w:rsidR="00826C49" w:rsidRDefault="00826C49" w:rsidP="000220E0">
      <w:pPr>
        <w:overflowPunct/>
        <w:adjustRightInd/>
        <w:ind w:left="1440"/>
        <w:jc w:val="both"/>
        <w:textAlignment w:val="auto"/>
        <w:rPr>
          <w:color w:val="000000"/>
          <w:sz w:val="22"/>
          <w:szCs w:val="22"/>
          <w:lang w:eastAsia="en-GB"/>
        </w:rPr>
      </w:pPr>
    </w:p>
    <w:p w:rsidR="00C2123B" w:rsidRDefault="00F30FE9" w:rsidP="000220E0">
      <w:pPr>
        <w:overflowPunct/>
        <w:adjustRightInd/>
        <w:ind w:left="1440"/>
        <w:jc w:val="both"/>
        <w:textAlignment w:val="auto"/>
        <w:rPr>
          <w:color w:val="000000"/>
          <w:sz w:val="22"/>
          <w:szCs w:val="22"/>
          <w:lang w:eastAsia="en-GB"/>
        </w:rPr>
      </w:pPr>
      <w:r>
        <w:rPr>
          <w:color w:val="000000"/>
          <w:sz w:val="22"/>
          <w:szCs w:val="22"/>
          <w:lang w:eastAsia="en-GB"/>
        </w:rPr>
        <w:t>The depth of the rear extensi</w:t>
      </w:r>
      <w:r w:rsidR="00C2123B">
        <w:rPr>
          <w:color w:val="000000"/>
          <w:sz w:val="22"/>
          <w:szCs w:val="22"/>
          <w:lang w:eastAsia="en-GB"/>
        </w:rPr>
        <w:t xml:space="preserve">on is 3.6m.  It is not considered that there would be a detrimental effect on the daylight and sunlight to no. 190 when assessed against the 60 degree line from the centre of the rear </w:t>
      </w:r>
      <w:r w:rsidR="00A4702F">
        <w:rPr>
          <w:color w:val="000000"/>
          <w:sz w:val="22"/>
          <w:szCs w:val="22"/>
          <w:lang w:eastAsia="en-GB"/>
        </w:rPr>
        <w:t xml:space="preserve">French </w:t>
      </w:r>
      <w:r w:rsidR="00C2123B">
        <w:rPr>
          <w:color w:val="000000"/>
          <w:sz w:val="22"/>
          <w:szCs w:val="22"/>
          <w:lang w:eastAsia="en-GB"/>
        </w:rPr>
        <w:t>window of that property.</w:t>
      </w:r>
    </w:p>
    <w:p w:rsidR="00C2123B" w:rsidRDefault="00C2123B" w:rsidP="000220E0">
      <w:pPr>
        <w:overflowPunct/>
        <w:adjustRightInd/>
        <w:ind w:left="1440"/>
        <w:jc w:val="both"/>
        <w:textAlignment w:val="auto"/>
        <w:rPr>
          <w:color w:val="000000"/>
          <w:sz w:val="22"/>
          <w:szCs w:val="22"/>
          <w:lang w:eastAsia="en-GB"/>
        </w:rPr>
      </w:pPr>
    </w:p>
    <w:p w:rsidR="00F30FE9" w:rsidRPr="006D3285" w:rsidRDefault="00C72E71" w:rsidP="000220E0">
      <w:pPr>
        <w:overflowPunct/>
        <w:adjustRightInd/>
        <w:ind w:left="1440"/>
        <w:jc w:val="both"/>
        <w:textAlignment w:val="auto"/>
        <w:rPr>
          <w:color w:val="000000"/>
          <w:sz w:val="22"/>
          <w:szCs w:val="22"/>
          <w:lang w:eastAsia="en-GB"/>
        </w:rPr>
      </w:pPr>
      <w:r>
        <w:rPr>
          <w:color w:val="000000"/>
          <w:sz w:val="22"/>
          <w:szCs w:val="22"/>
          <w:lang w:eastAsia="en-GB"/>
        </w:rPr>
        <w:t xml:space="preserve">Overall it is </w:t>
      </w:r>
      <w:r w:rsidR="00C2123B">
        <w:rPr>
          <w:color w:val="000000"/>
          <w:sz w:val="22"/>
          <w:szCs w:val="22"/>
          <w:lang w:eastAsia="en-GB"/>
        </w:rPr>
        <w:t xml:space="preserve">considered that the </w:t>
      </w:r>
      <w:r w:rsidR="00F30FE9">
        <w:rPr>
          <w:color w:val="000000"/>
          <w:sz w:val="22"/>
          <w:szCs w:val="22"/>
          <w:lang w:eastAsia="en-GB"/>
        </w:rPr>
        <w:t>limited height of the extension, combined with the flat roof mitigates any overbearing effects, privacy and overlooking issues</w:t>
      </w:r>
      <w:r w:rsidR="00C2123B">
        <w:rPr>
          <w:color w:val="000000"/>
          <w:sz w:val="22"/>
          <w:szCs w:val="22"/>
          <w:lang w:eastAsia="en-GB"/>
        </w:rPr>
        <w:t>.</w:t>
      </w:r>
    </w:p>
    <w:p w:rsidR="006178E9" w:rsidRDefault="006178E9" w:rsidP="006178E9">
      <w:pPr>
        <w:overflowPunct/>
        <w:autoSpaceDE/>
        <w:autoSpaceDN/>
        <w:adjustRightInd/>
        <w:contextualSpacing/>
        <w:jc w:val="both"/>
        <w:textAlignment w:val="auto"/>
        <w:rPr>
          <w:i/>
          <w:iCs/>
          <w:color w:val="000000"/>
          <w:sz w:val="22"/>
          <w:szCs w:val="22"/>
          <w:highlight w:val="yellow"/>
          <w:lang w:eastAsia="en-GB"/>
        </w:rPr>
      </w:pPr>
    </w:p>
    <w:p w:rsidR="006178E9" w:rsidRDefault="006178E9" w:rsidP="000220E0">
      <w:pPr>
        <w:numPr>
          <w:ilvl w:val="0"/>
          <w:numId w:val="34"/>
        </w:numPr>
        <w:ind w:left="1440" w:hanging="720"/>
        <w:jc w:val="both"/>
        <w:rPr>
          <w:rFonts w:cs="Trebuchet MS"/>
          <w:b/>
          <w:sz w:val="22"/>
          <w:szCs w:val="22"/>
          <w:lang w:eastAsia="en-GB"/>
        </w:rPr>
      </w:pPr>
      <w:r w:rsidRPr="00356D64">
        <w:rPr>
          <w:rFonts w:cs="Trebuchet MS"/>
          <w:b/>
          <w:sz w:val="22"/>
          <w:szCs w:val="22"/>
          <w:lang w:eastAsia="en-GB"/>
        </w:rPr>
        <w:t>C</w:t>
      </w:r>
      <w:r>
        <w:rPr>
          <w:rFonts w:cs="Trebuchet MS"/>
          <w:b/>
          <w:sz w:val="22"/>
          <w:szCs w:val="22"/>
          <w:lang w:eastAsia="en-GB"/>
        </w:rPr>
        <w:t xml:space="preserve">ONCLUSION </w:t>
      </w:r>
      <w:r w:rsidRPr="00356D64">
        <w:rPr>
          <w:rFonts w:cs="Trebuchet MS"/>
          <w:b/>
          <w:sz w:val="22"/>
          <w:szCs w:val="22"/>
          <w:lang w:eastAsia="en-GB"/>
        </w:rPr>
        <w:t xml:space="preserve"> </w:t>
      </w:r>
    </w:p>
    <w:p w:rsidR="006178E9" w:rsidRPr="00FA05A6" w:rsidRDefault="006178E9" w:rsidP="000220E0">
      <w:pPr>
        <w:ind w:left="1440"/>
        <w:jc w:val="both"/>
        <w:rPr>
          <w:bCs/>
          <w:sz w:val="22"/>
          <w:szCs w:val="22"/>
          <w:lang w:eastAsia="en-GB"/>
        </w:rPr>
      </w:pPr>
      <w:r w:rsidRPr="00A4702F">
        <w:rPr>
          <w:bCs/>
          <w:sz w:val="22"/>
          <w:szCs w:val="22"/>
          <w:lang w:eastAsia="en-GB"/>
        </w:rPr>
        <w:t>The proposed development has been assessed as set out above and is considered to be acceptable on that basis, subject to the following conditions.</w:t>
      </w:r>
    </w:p>
    <w:p w:rsidR="006178E9" w:rsidRPr="00FA05A6" w:rsidRDefault="006178E9" w:rsidP="000220E0">
      <w:pPr>
        <w:ind w:left="720"/>
        <w:jc w:val="both"/>
        <w:rPr>
          <w:rFonts w:cs="Trebuchet MS"/>
          <w:sz w:val="22"/>
          <w:szCs w:val="22"/>
          <w:u w:val="single"/>
          <w:lang w:eastAsia="en-GB"/>
        </w:rPr>
      </w:pPr>
    </w:p>
    <w:p w:rsidR="006178E9" w:rsidRPr="002A004D" w:rsidRDefault="006178E9" w:rsidP="002A004D">
      <w:pPr>
        <w:pStyle w:val="yiv552378054msonormal"/>
        <w:ind w:left="1429" w:hanging="709"/>
        <w:jc w:val="both"/>
        <w:rPr>
          <w:rFonts w:ascii="Trebuchet MS" w:hAnsi="Trebuchet MS"/>
          <w:b/>
          <w:bCs/>
          <w:sz w:val="22"/>
          <w:szCs w:val="22"/>
        </w:rPr>
      </w:pPr>
      <w:r w:rsidRPr="00FF3B1B">
        <w:rPr>
          <w:rFonts w:ascii="Trebuchet MS" w:hAnsi="Trebuchet MS"/>
          <w:b/>
          <w:bCs/>
          <w:sz w:val="22"/>
          <w:szCs w:val="22"/>
        </w:rPr>
        <w:t>8.</w:t>
      </w:r>
      <w:r w:rsidRPr="00FF3B1B">
        <w:rPr>
          <w:rFonts w:ascii="Trebuchet MS" w:hAnsi="Trebuchet MS"/>
          <w:b/>
          <w:bCs/>
          <w:sz w:val="22"/>
          <w:szCs w:val="22"/>
        </w:rPr>
        <w:tab/>
      </w:r>
      <w:r w:rsidR="00E36CCE" w:rsidRPr="00FF3B1B">
        <w:rPr>
          <w:rFonts w:ascii="Trebuchet MS" w:hAnsi="Trebuchet MS"/>
          <w:b/>
          <w:bCs/>
          <w:sz w:val="22"/>
          <w:szCs w:val="22"/>
        </w:rPr>
        <w:t>R</w:t>
      </w:r>
      <w:r w:rsidR="00E36CCE">
        <w:rPr>
          <w:rFonts w:ascii="Trebuchet MS" w:hAnsi="Trebuchet MS"/>
          <w:b/>
          <w:bCs/>
          <w:sz w:val="22"/>
          <w:szCs w:val="22"/>
        </w:rPr>
        <w:t>ECOMMENDATION:</w:t>
      </w:r>
      <w:r w:rsidR="00A4702F">
        <w:rPr>
          <w:rFonts w:ascii="Trebuchet MS" w:hAnsi="Trebuchet MS"/>
          <w:b/>
          <w:bCs/>
          <w:sz w:val="22"/>
          <w:szCs w:val="22"/>
        </w:rPr>
        <w:t xml:space="preserve"> </w:t>
      </w:r>
      <w:r w:rsidR="00A4702F" w:rsidRPr="00A4702F">
        <w:rPr>
          <w:rFonts w:ascii="Trebuchet MS" w:hAnsi="Trebuchet MS"/>
          <w:bCs/>
          <w:sz w:val="22"/>
          <w:szCs w:val="22"/>
        </w:rPr>
        <w:t>Grant</w:t>
      </w:r>
    </w:p>
    <w:p w:rsidR="006178E9" w:rsidRDefault="006178E9" w:rsidP="000220E0">
      <w:pPr>
        <w:ind w:left="1440" w:hanging="11"/>
        <w:jc w:val="both"/>
        <w:rPr>
          <w:rFonts w:cs="Trebuchet MS"/>
          <w:sz w:val="22"/>
          <w:szCs w:val="22"/>
          <w:lang w:eastAsia="en-GB"/>
        </w:rPr>
      </w:pPr>
      <w:r w:rsidRPr="006511AF">
        <w:rPr>
          <w:rFonts w:cs="Trebuchet MS"/>
          <w:sz w:val="22"/>
          <w:szCs w:val="22"/>
          <w:lang w:eastAsia="en-GB"/>
        </w:rPr>
        <w:t>Recommended Conditions:</w:t>
      </w:r>
    </w:p>
    <w:p w:rsidR="00A4702F" w:rsidRDefault="00A4702F" w:rsidP="000220E0">
      <w:pPr>
        <w:ind w:left="1440" w:hanging="11"/>
        <w:jc w:val="both"/>
        <w:rPr>
          <w:rFonts w:cs="Trebuchet MS"/>
          <w:sz w:val="22"/>
          <w:szCs w:val="22"/>
          <w:lang w:eastAsia="en-GB"/>
        </w:rPr>
      </w:pPr>
      <w:r>
        <w:rPr>
          <w:rFonts w:cs="Trebuchet MS"/>
          <w:sz w:val="22"/>
          <w:szCs w:val="22"/>
          <w:lang w:eastAsia="en-GB"/>
        </w:rPr>
        <w:t>AP1: Approved Plans</w:t>
      </w:r>
    </w:p>
    <w:p w:rsidR="00A4702F" w:rsidRDefault="00A4702F" w:rsidP="000220E0">
      <w:pPr>
        <w:ind w:left="1440" w:hanging="11"/>
        <w:jc w:val="both"/>
        <w:rPr>
          <w:rFonts w:cs="Trebuchet MS"/>
          <w:sz w:val="22"/>
          <w:szCs w:val="22"/>
          <w:lang w:eastAsia="en-GB"/>
        </w:rPr>
      </w:pPr>
      <w:r>
        <w:rPr>
          <w:rFonts w:cs="Trebuchet MS"/>
          <w:sz w:val="22"/>
          <w:szCs w:val="22"/>
          <w:lang w:eastAsia="en-GB"/>
        </w:rPr>
        <w:t>TL1: Time Limit Standards</w:t>
      </w:r>
    </w:p>
    <w:p w:rsidR="00A4702F" w:rsidRDefault="00A4702F" w:rsidP="000220E0">
      <w:pPr>
        <w:ind w:left="1440" w:hanging="11"/>
        <w:jc w:val="both"/>
        <w:rPr>
          <w:rFonts w:cs="Trebuchet MS"/>
          <w:sz w:val="22"/>
          <w:szCs w:val="22"/>
          <w:lang w:eastAsia="en-GB"/>
        </w:rPr>
      </w:pPr>
      <w:r>
        <w:rPr>
          <w:rFonts w:cs="Trebuchet MS"/>
          <w:sz w:val="22"/>
          <w:szCs w:val="22"/>
          <w:lang w:eastAsia="en-GB"/>
        </w:rPr>
        <w:t>M1: Materials to Match Existing</w:t>
      </w:r>
    </w:p>
    <w:p w:rsidR="00A4702F" w:rsidRPr="006511AF" w:rsidRDefault="00A4702F" w:rsidP="000220E0">
      <w:pPr>
        <w:ind w:left="1440" w:hanging="11"/>
        <w:jc w:val="both"/>
        <w:rPr>
          <w:rFonts w:cs="Trebuchet MS"/>
          <w:sz w:val="22"/>
          <w:szCs w:val="22"/>
          <w:lang w:eastAsia="en-GB"/>
        </w:rPr>
      </w:pPr>
    </w:p>
    <w:sectPr w:rsidR="00A4702F" w:rsidRPr="006511AF" w:rsidSect="006178E9">
      <w:footerReference w:type="default" r:id="rId14"/>
      <w:type w:val="continuous"/>
      <w:pgSz w:w="11906" w:h="16838"/>
      <w:pgMar w:top="709" w:right="992" w:bottom="284" w:left="1276" w:header="170" w:footer="720" w:gutter="0"/>
      <w:paperSrc w:first="257" w:other="257"/>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7EF0" w:rsidRDefault="00237EF0">
      <w:r>
        <w:separator/>
      </w:r>
    </w:p>
  </w:endnote>
  <w:endnote w:type="continuationSeparator" w:id="0">
    <w:p w:rsidR="00237EF0" w:rsidRDefault="00237E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MS">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7E5B" w:rsidRDefault="00E67E5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7EF0" w:rsidRDefault="00237EF0">
      <w:r>
        <w:separator/>
      </w:r>
    </w:p>
  </w:footnote>
  <w:footnote w:type="continuationSeparator" w:id="0">
    <w:p w:rsidR="00237EF0" w:rsidRDefault="00237E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EB335B"/>
    <w:multiLevelType w:val="hybridMultilevel"/>
    <w:tmpl w:val="04E41360"/>
    <w:lvl w:ilvl="0">
      <w:start w:val="5"/>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8"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9"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0" w15:restartNumberingAfterBreak="0">
    <w:nsid w:val="2B6500CF"/>
    <w:multiLevelType w:val="hybridMultilevel"/>
    <w:tmpl w:val="0F6AC4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47CC1E4F"/>
    <w:multiLevelType w:val="hybridMultilevel"/>
    <w:tmpl w:val="2CBA2226"/>
    <w:lvl w:ilvl="0">
      <w:start w:val="3"/>
      <w:numFmt w:val="decimal"/>
      <w:lvlText w:val="%1."/>
      <w:lvlJc w:val="left"/>
      <w:pPr>
        <w:ind w:left="1440" w:hanging="360"/>
      </w:pPr>
      <w:rPr>
        <w:rFonts w:hint="default"/>
      </w:rPr>
    </w:lvl>
    <w:lvl w:ilvl="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5"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48D603D"/>
    <w:multiLevelType w:val="hybridMultilevel"/>
    <w:tmpl w:val="A71A02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2"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3"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7"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C815272"/>
    <w:multiLevelType w:val="hybridMultilevel"/>
    <w:tmpl w:val="8AB238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29"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6"/>
  </w:num>
  <w:num w:numId="2">
    <w:abstractNumId w:val="22"/>
  </w:num>
  <w:num w:numId="3">
    <w:abstractNumId w:val="5"/>
  </w:num>
  <w:num w:numId="4">
    <w:abstractNumId w:val="31"/>
  </w:num>
  <w:num w:numId="5">
    <w:abstractNumId w:val="17"/>
  </w:num>
  <w:num w:numId="6">
    <w:abstractNumId w:val="12"/>
  </w:num>
  <w:num w:numId="7">
    <w:abstractNumId w:val="3"/>
  </w:num>
  <w:num w:numId="8">
    <w:abstractNumId w:val="27"/>
  </w:num>
  <w:num w:numId="9">
    <w:abstractNumId w:val="23"/>
  </w:num>
  <w:num w:numId="10">
    <w:abstractNumId w:val="2"/>
  </w:num>
  <w:num w:numId="11">
    <w:abstractNumId w:val="6"/>
  </w:num>
  <w:num w:numId="12">
    <w:abstractNumId w:val="29"/>
  </w:num>
  <w:num w:numId="13">
    <w:abstractNumId w:val="4"/>
  </w:num>
  <w:num w:numId="14">
    <w:abstractNumId w:val="26"/>
  </w:num>
  <w:num w:numId="15">
    <w:abstractNumId w:val="16"/>
  </w:num>
  <w:num w:numId="16">
    <w:abstractNumId w:val="24"/>
  </w:num>
  <w:num w:numId="17">
    <w:abstractNumId w:val="18"/>
  </w:num>
  <w:num w:numId="18">
    <w:abstractNumId w:val="30"/>
  </w:num>
  <w:num w:numId="19">
    <w:abstractNumId w:val="1"/>
  </w:num>
  <w:num w:numId="20">
    <w:abstractNumId w:val="9"/>
  </w:num>
  <w:num w:numId="21">
    <w:abstractNumId w:val="25"/>
  </w:num>
  <w:num w:numId="22">
    <w:abstractNumId w:val="13"/>
  </w:num>
  <w:num w:numId="23">
    <w:abstractNumId w:val="8"/>
  </w:num>
  <w:num w:numId="24">
    <w:abstractNumId w:val="14"/>
  </w:num>
  <w:num w:numId="25">
    <w:abstractNumId w:val="11"/>
  </w:num>
  <w:num w:numId="26">
    <w:abstractNumId w:val="19"/>
  </w:num>
  <w:num w:numId="27">
    <w:abstractNumId w:val="0"/>
  </w:num>
  <w:num w:numId="28">
    <w:abstractNumId w:val="21"/>
    <w:lvlOverride w:ilvl="0"/>
  </w:num>
  <w:num w:numId="29">
    <w:abstractNumId w:val="7"/>
  </w:num>
  <w:num w:numId="30">
    <w:abstractNumId w:val="10"/>
  </w:num>
  <w:num w:numId="31">
    <w:abstractNumId w:val="28"/>
  </w:num>
  <w:num w:numId="32">
    <w:abstractNumId w:val="32"/>
  </w:num>
  <w:num w:numId="33">
    <w:abstractNumId w:val="20"/>
  </w:num>
  <w:num w:numId="3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220E0"/>
    <w:rsid w:val="0002348A"/>
    <w:rsid w:val="000E4759"/>
    <w:rsid w:val="00165449"/>
    <w:rsid w:val="001F71B0"/>
    <w:rsid w:val="00237EF0"/>
    <w:rsid w:val="00257E3D"/>
    <w:rsid w:val="002A004D"/>
    <w:rsid w:val="00374F1E"/>
    <w:rsid w:val="004C6157"/>
    <w:rsid w:val="004F2709"/>
    <w:rsid w:val="004F522B"/>
    <w:rsid w:val="006178E9"/>
    <w:rsid w:val="006E5B1F"/>
    <w:rsid w:val="007D31D8"/>
    <w:rsid w:val="007E7C27"/>
    <w:rsid w:val="00803713"/>
    <w:rsid w:val="008205CC"/>
    <w:rsid w:val="00826C49"/>
    <w:rsid w:val="008A25B1"/>
    <w:rsid w:val="0092469D"/>
    <w:rsid w:val="009A4D33"/>
    <w:rsid w:val="00A4702F"/>
    <w:rsid w:val="00A60880"/>
    <w:rsid w:val="00AA712A"/>
    <w:rsid w:val="00BC5331"/>
    <w:rsid w:val="00C2123B"/>
    <w:rsid w:val="00C503CE"/>
    <w:rsid w:val="00C72E71"/>
    <w:rsid w:val="00CE6CB1"/>
    <w:rsid w:val="00CF5B9A"/>
    <w:rsid w:val="00E20C3C"/>
    <w:rsid w:val="00E36CCE"/>
    <w:rsid w:val="00E67E5B"/>
    <w:rsid w:val="00F30F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14:docId w14:val="45DE7234"/>
  <w15:chartTrackingRefBased/>
  <w15:docId w15:val="{A5E137D4-9F83-4349-9887-EF7A27244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emf"/><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em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1161</Words>
  <Characters>6624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7770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2012-06-25T10:52:00Z</cp:lastPrinted>
  <dcterms:created xsi:type="dcterms:W3CDTF">2023-11-06T09:52:00Z</dcterms:created>
  <dcterms:modified xsi:type="dcterms:W3CDTF">2023-11-06T09:52:00Z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