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5E41" w:rsidRDefault="00422EDC" w:rsidP="000F5E41">
      <w:pPr>
        <w:pStyle w:val="BodyText"/>
        <w:tabs>
          <w:tab w:val="left" w:pos="2552"/>
        </w:tabs>
        <w:ind w:left="2552" w:hanging="2552"/>
        <w:jc w:val="right"/>
        <w:rPr>
          <w:rFonts w:ascii="Trebuchet MS" w:hAnsi="Trebuchet MS"/>
          <w:sz w:val="22"/>
          <w:szCs w:val="22"/>
        </w:rPr>
      </w:pPr>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0F5E41" w:rsidRDefault="000F5E41">
      <w:pPr>
        <w:pStyle w:val="BodyText"/>
        <w:tabs>
          <w:tab w:val="left" w:pos="2552"/>
        </w:tabs>
        <w:ind w:left="2552" w:hanging="2552"/>
        <w:jc w:val="both"/>
        <w:rPr>
          <w:rFonts w:ascii="Trebuchet MS" w:hAnsi="Trebuchet MS"/>
          <w:sz w:val="22"/>
          <w:szCs w:val="22"/>
        </w:rPr>
      </w:pPr>
    </w:p>
    <w:p w:rsidR="000F5E41" w:rsidRPr="00FF3B1B" w:rsidRDefault="000F5E41" w:rsidP="000F5E41">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0F5E41" w:rsidRPr="00FF3B1B" w:rsidRDefault="000F5E41" w:rsidP="000F5E41">
      <w:pPr>
        <w:pStyle w:val="BodyText"/>
        <w:tabs>
          <w:tab w:val="left" w:pos="2552"/>
        </w:tabs>
        <w:ind w:left="3272" w:hanging="2552"/>
        <w:jc w:val="both"/>
        <w:rPr>
          <w:rFonts w:ascii="Trebuchet MS" w:hAnsi="Trebuchet MS"/>
          <w:sz w:val="22"/>
          <w:szCs w:val="22"/>
        </w:rPr>
      </w:pPr>
    </w:p>
    <w:p w:rsidR="000F5E41" w:rsidRPr="00FF3B1B" w:rsidRDefault="000F5E41" w:rsidP="000F5E41">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Caversham Heights</w:t>
      </w:r>
    </w:p>
    <w:p w:rsidR="000F5E41" w:rsidRPr="00FF3B1B" w:rsidRDefault="000F5E41" w:rsidP="000F5E41">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230931</w:t>
      </w:r>
      <w:r w:rsidRPr="00FF3B1B">
        <w:rPr>
          <w:rFonts w:ascii="Trebuchet MS" w:hAnsi="Trebuchet MS"/>
          <w:b w:val="0"/>
          <w:sz w:val="22"/>
          <w:szCs w:val="22"/>
        </w:rPr>
        <w:t>/</w:t>
      </w:r>
      <w:r w:rsidRPr="00FF3B1B">
        <w:rPr>
          <w:rFonts w:ascii="Trebuchet MS" w:hAnsi="Trebuchet MS"/>
          <w:sz w:val="22"/>
          <w:szCs w:val="22"/>
        </w:rPr>
        <w:t>HOU</w:t>
      </w:r>
    </w:p>
    <w:p w:rsidR="000F5E41" w:rsidRPr="00FF3B1B" w:rsidRDefault="000F5E41" w:rsidP="000F5E41">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8 Gurney Close, Caversham, Reading, RG4 7LE</w:t>
      </w:r>
    </w:p>
    <w:p w:rsidR="000F5E41" w:rsidRPr="00FF3B1B" w:rsidRDefault="000F5E41" w:rsidP="000F5E41">
      <w:pPr>
        <w:ind w:left="720"/>
        <w:rPr>
          <w:sz w:val="22"/>
          <w:szCs w:val="22"/>
        </w:rPr>
      </w:pPr>
      <w:r w:rsidRPr="00FF3B1B">
        <w:rPr>
          <w:b/>
          <w:sz w:val="22"/>
          <w:szCs w:val="22"/>
        </w:rPr>
        <w:t>Proposals</w:t>
      </w:r>
      <w:r w:rsidRPr="00FF3B1B">
        <w:rPr>
          <w:sz w:val="22"/>
          <w:szCs w:val="22"/>
        </w:rPr>
        <w:t xml:space="preserve">: </w:t>
      </w:r>
      <w:r>
        <w:rPr>
          <w:rFonts w:cs="Trebuchet MS"/>
          <w:sz w:val="22"/>
          <w:szCs w:val="22"/>
        </w:rPr>
        <w:t>Demolish the existing garage and build single-storey side extension</w:t>
      </w:r>
    </w:p>
    <w:p w:rsidR="000F5E41" w:rsidRPr="00FF3B1B" w:rsidRDefault="000F5E41" w:rsidP="000F5E41">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0F5E41" w:rsidRPr="00FF3B1B" w:rsidRDefault="000F5E41" w:rsidP="000F5E41">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and Mrs Payne</w:t>
      </w:r>
    </w:p>
    <w:p w:rsidR="00D80D7F" w:rsidRDefault="000F5E41" w:rsidP="000F5E41">
      <w:pPr>
        <w:pStyle w:val="BodyText"/>
        <w:ind w:left="720"/>
        <w:jc w:val="both"/>
        <w:rPr>
          <w:rFonts w:ascii="Trebuchet MS" w:hAnsi="Trebuchet MS"/>
          <w:sz w:val="22"/>
          <w:szCs w:val="22"/>
        </w:rPr>
      </w:pPr>
      <w:r w:rsidRPr="00FF3B1B">
        <w:rPr>
          <w:rFonts w:ascii="Trebuchet MS" w:hAnsi="Trebuchet MS"/>
          <w:sz w:val="22"/>
          <w:szCs w:val="22"/>
        </w:rPr>
        <w:t>Date received (valid from): 4 July 2023</w:t>
      </w:r>
      <w:r>
        <w:rPr>
          <w:rFonts w:ascii="Trebuchet MS" w:hAnsi="Trebuchet MS"/>
          <w:sz w:val="22"/>
          <w:szCs w:val="22"/>
        </w:rPr>
        <w:t xml:space="preserve">      </w:t>
      </w:r>
    </w:p>
    <w:p w:rsidR="000F5E41" w:rsidRPr="00FF3B1B" w:rsidRDefault="000F5E41" w:rsidP="000F5E41">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312235">
        <w:rPr>
          <w:rFonts w:ascii="Trebuchet MS" w:hAnsi="Trebuchet MS" w:cs="Trebuchet MS"/>
          <w:noProof/>
          <w:sz w:val="22"/>
          <w:szCs w:val="22"/>
        </w:rPr>
        <w:t xml:space="preserve">13 October </w:t>
      </w:r>
      <w:r w:rsidRPr="00FF3B1B">
        <w:rPr>
          <w:rFonts w:ascii="Trebuchet MS" w:hAnsi="Trebuchet MS" w:cs="Trebuchet MS"/>
          <w:sz w:val="22"/>
          <w:szCs w:val="22"/>
        </w:rPr>
        <w:t>2023</w:t>
      </w:r>
      <w:r w:rsidR="00312235">
        <w:rPr>
          <w:rFonts w:ascii="Trebuchet MS" w:hAnsi="Trebuchet MS" w:cs="Trebuchet MS"/>
          <w:sz w:val="22"/>
          <w:szCs w:val="22"/>
        </w:rPr>
        <w:t xml:space="preserve"> (EXT)</w:t>
      </w:r>
      <w:r w:rsidRPr="00FF3B1B">
        <w:rPr>
          <w:rFonts w:ascii="Trebuchet MS" w:hAnsi="Trebuchet MS"/>
          <w:sz w:val="22"/>
          <w:szCs w:val="22"/>
        </w:rPr>
        <w:tab/>
      </w:r>
    </w:p>
    <w:p w:rsidR="000F5E41" w:rsidRPr="00FF3B1B" w:rsidRDefault="000F5E41">
      <w:pPr>
        <w:pStyle w:val="BodyText"/>
        <w:tabs>
          <w:tab w:val="left" w:pos="2552"/>
        </w:tabs>
        <w:ind w:left="2552" w:hanging="2552"/>
        <w:jc w:val="both"/>
        <w:rPr>
          <w:rFonts w:ascii="Trebuchet MS" w:hAnsi="Trebuchet MS"/>
          <w:b w:val="0"/>
          <w:sz w:val="22"/>
          <w:szCs w:val="22"/>
        </w:rPr>
      </w:pPr>
    </w:p>
    <w:p w:rsidR="000F5E41" w:rsidRPr="00FF3B1B" w:rsidRDefault="000F5E41">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0F5E41" w:rsidRDefault="00C03DE1" w:rsidP="00C03DE1">
      <w:pPr>
        <w:ind w:left="720"/>
        <w:jc w:val="both"/>
        <w:rPr>
          <w:sz w:val="22"/>
          <w:szCs w:val="22"/>
        </w:rPr>
      </w:pPr>
      <w:r>
        <w:rPr>
          <w:sz w:val="22"/>
          <w:szCs w:val="22"/>
        </w:rPr>
        <w:t>The site is a detached bungalow on the northern side of Gurney Close, among other bungalows of similar style and size on both sides of the street, in a predominantly residential area.</w:t>
      </w:r>
    </w:p>
    <w:p w:rsidR="00C03DE1" w:rsidRDefault="00C03DE1" w:rsidP="0028581B">
      <w:pPr>
        <w:jc w:val="both"/>
        <w:rPr>
          <w:sz w:val="22"/>
          <w:szCs w:val="22"/>
        </w:rPr>
      </w:pPr>
    </w:p>
    <w:p w:rsidR="000F5E41" w:rsidRPr="00D80D7F" w:rsidRDefault="00C03DE1" w:rsidP="00D80D7F">
      <w:pPr>
        <w:ind w:left="720"/>
        <w:jc w:val="both"/>
        <w:rPr>
          <w:sz w:val="22"/>
          <w:szCs w:val="22"/>
        </w:rPr>
      </w:pPr>
      <w:r>
        <w:rPr>
          <w:noProof/>
          <w:lang w:eastAsia="en-GB"/>
        </w:rPr>
        <w:t xml:space="preserve">    </w:t>
      </w:r>
      <w:r w:rsidR="00422EDC" w:rsidRPr="00C77507">
        <w:rPr>
          <w:noProof/>
          <w:lang w:eastAsia="en-GB"/>
        </w:rPr>
        <w:drawing>
          <wp:inline distT="0" distB="0" distL="0" distR="0">
            <wp:extent cx="1802765" cy="133731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2765" cy="1337310"/>
                    </a:xfrm>
                    <a:prstGeom prst="rect">
                      <a:avLst/>
                    </a:prstGeom>
                    <a:noFill/>
                    <a:ln>
                      <a:noFill/>
                    </a:ln>
                  </pic:spPr>
                </pic:pic>
              </a:graphicData>
            </a:graphic>
          </wp:inline>
        </w:drawing>
      </w:r>
      <w:r>
        <w:rPr>
          <w:noProof/>
          <w:lang w:eastAsia="en-GB"/>
        </w:rPr>
        <w:t xml:space="preserve">      </w:t>
      </w:r>
      <w:r w:rsidR="00422EDC" w:rsidRPr="00C77507">
        <w:rPr>
          <w:noProof/>
          <w:lang w:eastAsia="en-GB"/>
        </w:rPr>
        <w:drawing>
          <wp:inline distT="0" distB="0" distL="0" distR="0">
            <wp:extent cx="3183255" cy="133731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83255" cy="1337310"/>
                    </a:xfrm>
                    <a:prstGeom prst="rect">
                      <a:avLst/>
                    </a:prstGeom>
                    <a:noFill/>
                    <a:ln>
                      <a:noFill/>
                    </a:ln>
                  </pic:spPr>
                </pic:pic>
              </a:graphicData>
            </a:graphic>
          </wp:inline>
        </w:drawing>
      </w:r>
    </w:p>
    <w:p w:rsidR="000F5E41" w:rsidRPr="00FF3B1B" w:rsidRDefault="0028581B" w:rsidP="000F5E41">
      <w:pPr>
        <w:ind w:firstLine="720"/>
        <w:rPr>
          <w:sz w:val="22"/>
          <w:szCs w:val="22"/>
        </w:rPr>
      </w:pPr>
      <w:r>
        <w:rPr>
          <w:sz w:val="22"/>
          <w:szCs w:val="22"/>
        </w:rPr>
        <w:t xml:space="preserve">                                                  Google Photos</w:t>
      </w:r>
    </w:p>
    <w:p w:rsidR="000F5E41" w:rsidRPr="00FF3B1B" w:rsidRDefault="000F5E41">
      <w:pPr>
        <w:jc w:val="both"/>
        <w:rPr>
          <w:b/>
          <w:bCs/>
          <w:sz w:val="22"/>
          <w:szCs w:val="22"/>
        </w:rPr>
      </w:pPr>
    </w:p>
    <w:p w:rsidR="000F5E41" w:rsidRPr="00A24ED1" w:rsidRDefault="000F5E41" w:rsidP="00A24ED1">
      <w:pPr>
        <w:jc w:val="both"/>
        <w:rPr>
          <w:b/>
          <w:bCs/>
          <w:sz w:val="22"/>
          <w:szCs w:val="22"/>
        </w:rPr>
      </w:pPr>
      <w:r w:rsidRPr="00FF3B1B">
        <w:rPr>
          <w:b/>
          <w:bCs/>
          <w:sz w:val="22"/>
          <w:szCs w:val="22"/>
        </w:rPr>
        <w:t>2.</w:t>
      </w:r>
      <w:r w:rsidRPr="00FF3B1B">
        <w:rPr>
          <w:b/>
          <w:bCs/>
          <w:sz w:val="22"/>
          <w:szCs w:val="22"/>
        </w:rPr>
        <w:tab/>
        <w:t>PROPOSAL AND SUPPORTING INFORMATION</w:t>
      </w:r>
    </w:p>
    <w:p w:rsidR="000F5E41" w:rsidRPr="00FF3B1B" w:rsidRDefault="00D80D7F" w:rsidP="00D80D7F">
      <w:pPr>
        <w:ind w:left="720"/>
        <w:rPr>
          <w:sz w:val="22"/>
          <w:szCs w:val="22"/>
        </w:rPr>
      </w:pPr>
      <w:r>
        <w:rPr>
          <w:sz w:val="22"/>
          <w:szCs w:val="22"/>
        </w:rPr>
        <w:t>The application proposes to d</w:t>
      </w:r>
      <w:r w:rsidR="000F5E41">
        <w:rPr>
          <w:sz w:val="22"/>
          <w:szCs w:val="22"/>
        </w:rPr>
        <w:t xml:space="preserve">emolish the existing </w:t>
      </w:r>
      <w:r w:rsidR="001677C8">
        <w:rPr>
          <w:sz w:val="22"/>
          <w:szCs w:val="22"/>
        </w:rPr>
        <w:t xml:space="preserve">detached </w:t>
      </w:r>
      <w:r w:rsidR="000F5E41">
        <w:rPr>
          <w:sz w:val="22"/>
          <w:szCs w:val="22"/>
        </w:rPr>
        <w:t xml:space="preserve">garage </w:t>
      </w:r>
      <w:r w:rsidR="001677C8">
        <w:rPr>
          <w:sz w:val="22"/>
          <w:szCs w:val="22"/>
        </w:rPr>
        <w:t xml:space="preserve">(albeit the adjacent gate creates an attached link between the garage and the house) </w:t>
      </w:r>
      <w:r w:rsidR="000F5E41">
        <w:rPr>
          <w:sz w:val="22"/>
          <w:szCs w:val="22"/>
        </w:rPr>
        <w:t xml:space="preserve">and build </w:t>
      </w:r>
      <w:r w:rsidR="001677C8">
        <w:rPr>
          <w:sz w:val="22"/>
          <w:szCs w:val="22"/>
        </w:rPr>
        <w:t xml:space="preserve">a </w:t>
      </w:r>
      <w:r w:rsidR="000F5E41">
        <w:rPr>
          <w:sz w:val="22"/>
          <w:szCs w:val="22"/>
        </w:rPr>
        <w:t>single-storey side extension</w:t>
      </w:r>
      <w:r>
        <w:rPr>
          <w:sz w:val="22"/>
          <w:szCs w:val="22"/>
        </w:rPr>
        <w:t xml:space="preserve"> </w:t>
      </w:r>
      <w:r w:rsidR="001677C8">
        <w:rPr>
          <w:sz w:val="22"/>
          <w:szCs w:val="22"/>
        </w:rPr>
        <w:t xml:space="preserve">to the same overall width of the garage and gate, and </w:t>
      </w:r>
      <w:r w:rsidR="002E72AF">
        <w:rPr>
          <w:sz w:val="22"/>
          <w:szCs w:val="22"/>
        </w:rPr>
        <w:t>extending forward</w:t>
      </w:r>
      <w:r>
        <w:rPr>
          <w:sz w:val="22"/>
          <w:szCs w:val="22"/>
        </w:rPr>
        <w:t xml:space="preserve"> and also to the rear.</w:t>
      </w:r>
      <w:r w:rsidR="001677C8">
        <w:rPr>
          <w:sz w:val="22"/>
          <w:szCs w:val="22"/>
        </w:rPr>
        <w:t xml:space="preserve">  The front would be set back from the main front elevation of the house by </w:t>
      </w:r>
      <w:r w:rsidR="002E72AF">
        <w:rPr>
          <w:sz w:val="22"/>
          <w:szCs w:val="22"/>
        </w:rPr>
        <w:t>.3m</w:t>
      </w:r>
      <w:r w:rsidR="001677C8">
        <w:rPr>
          <w:sz w:val="22"/>
          <w:szCs w:val="22"/>
        </w:rPr>
        <w:t xml:space="preserve"> and would extend</w:t>
      </w:r>
      <w:r w:rsidR="002E72AF">
        <w:rPr>
          <w:sz w:val="22"/>
          <w:szCs w:val="22"/>
        </w:rPr>
        <w:t>4.5m</w:t>
      </w:r>
      <w:r w:rsidR="001677C8">
        <w:rPr>
          <w:sz w:val="22"/>
          <w:szCs w:val="22"/>
        </w:rPr>
        <w:t xml:space="preserve"> to the rear.</w:t>
      </w:r>
      <w:r w:rsidR="009E201A">
        <w:rPr>
          <w:sz w:val="22"/>
          <w:szCs w:val="22"/>
        </w:rPr>
        <w:t xml:space="preserve">  The extension would include roof lanterns.</w:t>
      </w:r>
    </w:p>
    <w:p w:rsidR="000F5E41" w:rsidRPr="00FF3B1B" w:rsidRDefault="000F5E41" w:rsidP="000F5E41">
      <w:pPr>
        <w:pStyle w:val="BodyText"/>
        <w:ind w:left="1440" w:hanging="720"/>
        <w:jc w:val="both"/>
        <w:rPr>
          <w:rFonts w:ascii="Trebuchet MS" w:hAnsi="Trebuchet MS"/>
          <w:b w:val="0"/>
          <w:sz w:val="22"/>
          <w:szCs w:val="22"/>
        </w:rPr>
      </w:pPr>
    </w:p>
    <w:p w:rsidR="000F5E41" w:rsidRDefault="000F5E41" w:rsidP="00737222">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0D1A5A">
        <w:rPr>
          <w:rFonts w:ascii="Trebuchet MS" w:hAnsi="Trebuchet MS"/>
          <w:b w:val="0"/>
          <w:bCs/>
          <w:sz w:val="22"/>
          <w:szCs w:val="22"/>
        </w:rPr>
        <w:t xml:space="preserve"> dated May 2023</w:t>
      </w:r>
    </w:p>
    <w:p w:rsidR="000D1A5A" w:rsidRPr="00737222" w:rsidRDefault="000D1A5A" w:rsidP="000D1A5A">
      <w:pPr>
        <w:pStyle w:val="BodyText"/>
        <w:ind w:left="720"/>
        <w:jc w:val="both"/>
        <w:rPr>
          <w:rFonts w:ascii="Trebuchet MS" w:hAnsi="Trebuchet MS"/>
          <w:b w:val="0"/>
          <w:bCs/>
          <w:sz w:val="22"/>
          <w:szCs w:val="22"/>
        </w:rPr>
      </w:pPr>
      <w:r>
        <w:rPr>
          <w:rFonts w:ascii="Trebuchet MS" w:hAnsi="Trebuchet MS"/>
          <w:b w:val="0"/>
          <w:bCs/>
          <w:sz w:val="22"/>
          <w:szCs w:val="22"/>
        </w:rPr>
        <w:t>Site Block Plan received 05/07/2023</w:t>
      </w:r>
    </w:p>
    <w:p w:rsidR="000D1A5A" w:rsidRPr="00737222" w:rsidRDefault="000D1A5A" w:rsidP="000D1A5A">
      <w:pPr>
        <w:pStyle w:val="BodyText"/>
        <w:ind w:left="720"/>
        <w:jc w:val="both"/>
        <w:rPr>
          <w:rFonts w:ascii="Trebuchet MS" w:hAnsi="Trebuchet MS"/>
          <w:b w:val="0"/>
          <w:bCs/>
          <w:sz w:val="22"/>
          <w:szCs w:val="22"/>
        </w:rPr>
      </w:pPr>
      <w:r>
        <w:rPr>
          <w:rFonts w:ascii="Trebuchet MS" w:hAnsi="Trebuchet MS"/>
          <w:b w:val="0"/>
          <w:bCs/>
          <w:sz w:val="22"/>
          <w:szCs w:val="22"/>
        </w:rPr>
        <w:t>RDO/1/20/A/D1: Existing Plans</w:t>
      </w:r>
      <w:r w:rsidRPr="000D1A5A">
        <w:rPr>
          <w:rFonts w:ascii="Trebuchet MS" w:hAnsi="Trebuchet MS"/>
          <w:b w:val="0"/>
          <w:bCs/>
          <w:sz w:val="22"/>
          <w:szCs w:val="22"/>
        </w:rPr>
        <w:t xml:space="preserve"> </w:t>
      </w:r>
      <w:r>
        <w:rPr>
          <w:rFonts w:ascii="Trebuchet MS" w:hAnsi="Trebuchet MS"/>
          <w:b w:val="0"/>
          <w:bCs/>
          <w:sz w:val="22"/>
          <w:szCs w:val="22"/>
        </w:rPr>
        <w:t>received 05/07/2023</w:t>
      </w:r>
    </w:p>
    <w:p w:rsidR="00737222" w:rsidRDefault="00737222" w:rsidP="00737222">
      <w:pPr>
        <w:pStyle w:val="BodyText"/>
        <w:ind w:left="720"/>
        <w:jc w:val="both"/>
        <w:rPr>
          <w:rFonts w:ascii="Trebuchet MS" w:hAnsi="Trebuchet MS"/>
          <w:b w:val="0"/>
          <w:bCs/>
          <w:sz w:val="22"/>
          <w:szCs w:val="22"/>
        </w:rPr>
      </w:pPr>
      <w:r>
        <w:rPr>
          <w:rFonts w:ascii="Trebuchet MS" w:hAnsi="Trebuchet MS"/>
          <w:b w:val="0"/>
          <w:bCs/>
          <w:sz w:val="22"/>
          <w:szCs w:val="22"/>
        </w:rPr>
        <w:t>RDO/1/20/A/D2: Existing Elevations</w:t>
      </w:r>
      <w:r w:rsidR="000D1A5A" w:rsidRPr="000D1A5A">
        <w:rPr>
          <w:rFonts w:ascii="Trebuchet MS" w:hAnsi="Trebuchet MS"/>
          <w:b w:val="0"/>
          <w:bCs/>
          <w:sz w:val="22"/>
          <w:szCs w:val="22"/>
        </w:rPr>
        <w:t xml:space="preserve"> </w:t>
      </w:r>
      <w:r w:rsidR="000D1A5A">
        <w:rPr>
          <w:rFonts w:ascii="Trebuchet MS" w:hAnsi="Trebuchet MS"/>
          <w:b w:val="0"/>
          <w:bCs/>
          <w:sz w:val="22"/>
          <w:szCs w:val="22"/>
        </w:rPr>
        <w:t>received 05/07/2023</w:t>
      </w:r>
    </w:p>
    <w:p w:rsidR="00737222" w:rsidRPr="00737222" w:rsidRDefault="00737222" w:rsidP="00737222">
      <w:pPr>
        <w:pStyle w:val="BodyText"/>
        <w:ind w:left="720"/>
        <w:jc w:val="both"/>
        <w:rPr>
          <w:rFonts w:ascii="Trebuchet MS" w:hAnsi="Trebuchet MS"/>
          <w:b w:val="0"/>
          <w:bCs/>
          <w:sz w:val="22"/>
          <w:szCs w:val="22"/>
        </w:rPr>
      </w:pPr>
      <w:r>
        <w:rPr>
          <w:rFonts w:ascii="Trebuchet MS" w:hAnsi="Trebuchet MS"/>
          <w:b w:val="0"/>
          <w:bCs/>
          <w:sz w:val="22"/>
          <w:szCs w:val="22"/>
        </w:rPr>
        <w:t>RDO/1/20/D3/R4: Proposed Plan</w:t>
      </w:r>
      <w:r w:rsidR="000D1A5A">
        <w:rPr>
          <w:rFonts w:ascii="Trebuchet MS" w:hAnsi="Trebuchet MS"/>
          <w:b w:val="0"/>
          <w:bCs/>
          <w:sz w:val="22"/>
          <w:szCs w:val="22"/>
        </w:rPr>
        <w:t xml:space="preserve"> received 22/09/2023</w:t>
      </w:r>
    </w:p>
    <w:p w:rsidR="00737222" w:rsidRDefault="00737222" w:rsidP="00737222">
      <w:pPr>
        <w:pStyle w:val="BodyText"/>
        <w:ind w:left="720"/>
        <w:jc w:val="both"/>
        <w:rPr>
          <w:rFonts w:ascii="Trebuchet MS" w:hAnsi="Trebuchet MS"/>
          <w:b w:val="0"/>
          <w:bCs/>
          <w:sz w:val="22"/>
          <w:szCs w:val="22"/>
        </w:rPr>
      </w:pPr>
      <w:r>
        <w:rPr>
          <w:rFonts w:ascii="Trebuchet MS" w:hAnsi="Trebuchet MS"/>
          <w:b w:val="0"/>
          <w:bCs/>
          <w:sz w:val="22"/>
          <w:szCs w:val="22"/>
        </w:rPr>
        <w:t xml:space="preserve">RDO/1/20/D4/R4: </w:t>
      </w:r>
      <w:r w:rsidR="000D1A5A">
        <w:rPr>
          <w:rFonts w:ascii="Trebuchet MS" w:hAnsi="Trebuchet MS"/>
          <w:b w:val="0"/>
          <w:bCs/>
          <w:sz w:val="22"/>
          <w:szCs w:val="22"/>
        </w:rPr>
        <w:t>Proposed Elevations 22/09/2023</w:t>
      </w:r>
    </w:p>
    <w:p w:rsidR="00A24ED1" w:rsidRDefault="00A24ED1" w:rsidP="00737222">
      <w:pPr>
        <w:pStyle w:val="BodyText"/>
        <w:ind w:left="720"/>
        <w:jc w:val="both"/>
        <w:rPr>
          <w:noProof/>
          <w:lang w:eastAsia="en-GB"/>
        </w:rPr>
      </w:pPr>
      <w:r>
        <w:rPr>
          <w:noProof/>
          <w:lang w:eastAsia="en-GB"/>
        </w:rPr>
        <w:t xml:space="preserve">       </w:t>
      </w:r>
      <w:r w:rsidR="00422EDC" w:rsidRPr="00C77507">
        <w:rPr>
          <w:noProof/>
          <w:lang w:eastAsia="en-GB"/>
        </w:rPr>
        <w:drawing>
          <wp:inline distT="0" distB="0" distL="0" distR="0">
            <wp:extent cx="1932305" cy="15875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32305" cy="1587500"/>
                    </a:xfrm>
                    <a:prstGeom prst="rect">
                      <a:avLst/>
                    </a:prstGeom>
                    <a:noFill/>
                    <a:ln>
                      <a:noFill/>
                    </a:ln>
                  </pic:spPr>
                </pic:pic>
              </a:graphicData>
            </a:graphic>
          </wp:inline>
        </w:drawing>
      </w:r>
      <w:r w:rsidR="001677C8">
        <w:rPr>
          <w:noProof/>
          <w:lang w:eastAsia="en-GB"/>
        </w:rPr>
        <w:t xml:space="preserve">                 </w:t>
      </w:r>
      <w:r>
        <w:rPr>
          <w:noProof/>
          <w:lang w:eastAsia="en-GB"/>
        </w:rPr>
        <w:t xml:space="preserve">   </w:t>
      </w:r>
      <w:r w:rsidR="00422EDC" w:rsidRPr="00C77507">
        <w:rPr>
          <w:noProof/>
          <w:lang w:eastAsia="en-GB"/>
        </w:rPr>
        <w:drawing>
          <wp:inline distT="0" distB="0" distL="0" distR="0">
            <wp:extent cx="1621790" cy="154432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1790" cy="1544320"/>
                    </a:xfrm>
                    <a:prstGeom prst="rect">
                      <a:avLst/>
                    </a:prstGeom>
                    <a:noFill/>
                    <a:ln>
                      <a:noFill/>
                    </a:ln>
                  </pic:spPr>
                </pic:pic>
              </a:graphicData>
            </a:graphic>
          </wp:inline>
        </w:drawing>
      </w:r>
    </w:p>
    <w:p w:rsidR="00A24ED1" w:rsidRPr="00A24ED1" w:rsidRDefault="00A24ED1" w:rsidP="00737222">
      <w:pPr>
        <w:pStyle w:val="BodyText"/>
        <w:ind w:left="720"/>
        <w:jc w:val="both"/>
        <w:rPr>
          <w:rFonts w:ascii="Trebuchet MS" w:hAnsi="Trebuchet MS"/>
          <w:b w:val="0"/>
          <w:bCs/>
          <w:sz w:val="22"/>
          <w:szCs w:val="22"/>
          <w:u w:val="single"/>
        </w:rPr>
      </w:pPr>
      <w:r>
        <w:rPr>
          <w:rFonts w:ascii="Trebuchet MS" w:hAnsi="Trebuchet MS"/>
          <w:b w:val="0"/>
          <w:bCs/>
          <w:sz w:val="22"/>
          <w:szCs w:val="22"/>
        </w:rPr>
        <w:t xml:space="preserve">           </w:t>
      </w:r>
      <w:r w:rsidRPr="00A24ED1">
        <w:rPr>
          <w:rFonts w:ascii="Trebuchet MS" w:hAnsi="Trebuchet MS"/>
          <w:b w:val="0"/>
          <w:bCs/>
          <w:sz w:val="22"/>
          <w:szCs w:val="22"/>
          <w:u w:val="single"/>
        </w:rPr>
        <w:t>Existing Ground Floor Plan</w:t>
      </w:r>
      <w:r w:rsidRPr="00A24ED1">
        <w:rPr>
          <w:rFonts w:ascii="Trebuchet MS" w:hAnsi="Trebuchet MS"/>
          <w:b w:val="0"/>
          <w:bCs/>
          <w:sz w:val="22"/>
          <w:szCs w:val="22"/>
        </w:rPr>
        <w:t xml:space="preserve">                   </w:t>
      </w:r>
      <w:r w:rsidRPr="00A24ED1">
        <w:rPr>
          <w:rFonts w:ascii="Trebuchet MS" w:hAnsi="Trebuchet MS"/>
          <w:b w:val="0"/>
          <w:bCs/>
          <w:sz w:val="22"/>
          <w:szCs w:val="22"/>
          <w:u w:val="single"/>
        </w:rPr>
        <w:t>Proposed Ground Floor Plan</w:t>
      </w:r>
    </w:p>
    <w:p w:rsidR="00737222" w:rsidRDefault="00737222" w:rsidP="00737222">
      <w:pPr>
        <w:pStyle w:val="BodyText"/>
        <w:ind w:left="720"/>
        <w:jc w:val="both"/>
        <w:rPr>
          <w:rFonts w:ascii="Trebuchet MS" w:hAnsi="Trebuchet MS"/>
          <w:b w:val="0"/>
          <w:bCs/>
          <w:sz w:val="22"/>
          <w:szCs w:val="22"/>
        </w:rPr>
      </w:pPr>
    </w:p>
    <w:p w:rsidR="001C006C" w:rsidRDefault="001C006C" w:rsidP="00737222">
      <w:pPr>
        <w:pStyle w:val="BodyText"/>
        <w:ind w:left="720"/>
        <w:jc w:val="both"/>
        <w:rPr>
          <w:rFonts w:ascii="Trebuchet MS" w:hAnsi="Trebuchet MS"/>
          <w:b w:val="0"/>
          <w:bCs/>
          <w:sz w:val="22"/>
          <w:szCs w:val="22"/>
        </w:rPr>
      </w:pPr>
    </w:p>
    <w:p w:rsidR="001C006C" w:rsidRDefault="001C006C" w:rsidP="00737222">
      <w:pPr>
        <w:pStyle w:val="BodyText"/>
        <w:ind w:left="720"/>
        <w:jc w:val="both"/>
        <w:rPr>
          <w:rFonts w:ascii="Trebuchet MS" w:hAnsi="Trebuchet MS"/>
          <w:b w:val="0"/>
          <w:bCs/>
          <w:sz w:val="22"/>
          <w:szCs w:val="22"/>
        </w:rPr>
      </w:pPr>
    </w:p>
    <w:p w:rsidR="001C006C" w:rsidRDefault="001C006C" w:rsidP="00737222">
      <w:pPr>
        <w:pStyle w:val="BodyText"/>
        <w:ind w:left="720"/>
        <w:jc w:val="both"/>
        <w:rPr>
          <w:rFonts w:ascii="Trebuchet MS" w:hAnsi="Trebuchet MS"/>
          <w:b w:val="0"/>
          <w:bCs/>
          <w:sz w:val="22"/>
          <w:szCs w:val="22"/>
        </w:rPr>
      </w:pPr>
    </w:p>
    <w:p w:rsidR="001C006C" w:rsidRPr="00737222" w:rsidRDefault="001C006C" w:rsidP="00737222">
      <w:pPr>
        <w:pStyle w:val="BodyText"/>
        <w:ind w:left="720"/>
        <w:jc w:val="both"/>
        <w:rPr>
          <w:rFonts w:ascii="Trebuchet MS" w:hAnsi="Trebuchet MS"/>
          <w:b w:val="0"/>
          <w:bCs/>
          <w:sz w:val="22"/>
          <w:szCs w:val="22"/>
        </w:rPr>
      </w:pPr>
    </w:p>
    <w:p w:rsidR="000F5E41" w:rsidRPr="00FF3B1B" w:rsidRDefault="000F5E41">
      <w:pPr>
        <w:numPr>
          <w:ilvl w:val="0"/>
          <w:numId w:val="24"/>
        </w:numPr>
        <w:ind w:hanging="720"/>
        <w:jc w:val="both"/>
        <w:rPr>
          <w:b/>
          <w:bCs/>
          <w:sz w:val="22"/>
          <w:szCs w:val="22"/>
        </w:rPr>
      </w:pPr>
      <w:r w:rsidRPr="00FF3B1B">
        <w:rPr>
          <w:b/>
          <w:bCs/>
          <w:sz w:val="22"/>
          <w:szCs w:val="22"/>
        </w:rPr>
        <w:t xml:space="preserve">RELEVANT PLANNING HISTORY </w:t>
      </w:r>
    </w:p>
    <w:p w:rsidR="000F5E41" w:rsidRPr="00FF3B1B" w:rsidRDefault="000F5E41" w:rsidP="000F5E41">
      <w:pPr>
        <w:jc w:val="both"/>
        <w:rPr>
          <w:b/>
          <w:bCs/>
          <w:sz w:val="22"/>
          <w:szCs w:val="22"/>
        </w:rPr>
      </w:pPr>
    </w:p>
    <w:p w:rsidR="000F5E41" w:rsidRPr="004D4304" w:rsidRDefault="000D1A5A" w:rsidP="000F5E41">
      <w:pPr>
        <w:ind w:left="720"/>
        <w:jc w:val="both"/>
        <w:rPr>
          <w:bCs/>
          <w:sz w:val="22"/>
          <w:szCs w:val="22"/>
        </w:rPr>
      </w:pPr>
      <w:r>
        <w:rPr>
          <w:bCs/>
          <w:sz w:val="22"/>
          <w:szCs w:val="22"/>
        </w:rPr>
        <w:t>None</w:t>
      </w:r>
    </w:p>
    <w:p w:rsidR="000F5E41" w:rsidRPr="00FF3B1B" w:rsidRDefault="000F5E41" w:rsidP="000F5E41">
      <w:pPr>
        <w:jc w:val="both"/>
        <w:rPr>
          <w:b/>
          <w:bCs/>
          <w:sz w:val="22"/>
          <w:szCs w:val="22"/>
        </w:rPr>
      </w:pPr>
    </w:p>
    <w:p w:rsidR="000F5E41" w:rsidRPr="00FF3B1B" w:rsidRDefault="000F5E41">
      <w:pPr>
        <w:jc w:val="both"/>
        <w:rPr>
          <w:b/>
          <w:bCs/>
          <w:sz w:val="22"/>
          <w:szCs w:val="22"/>
        </w:rPr>
      </w:pPr>
      <w:r w:rsidRPr="00FF3B1B">
        <w:rPr>
          <w:b/>
          <w:bCs/>
          <w:sz w:val="22"/>
          <w:szCs w:val="22"/>
        </w:rPr>
        <w:t>4.</w:t>
      </w:r>
      <w:r w:rsidRPr="00FF3B1B">
        <w:rPr>
          <w:b/>
          <w:bCs/>
          <w:sz w:val="22"/>
          <w:szCs w:val="22"/>
        </w:rPr>
        <w:tab/>
        <w:t>CONSULTATIONS</w:t>
      </w:r>
    </w:p>
    <w:p w:rsidR="000F5E41" w:rsidRPr="00FF3B1B" w:rsidRDefault="000F5E41">
      <w:pPr>
        <w:jc w:val="both"/>
        <w:rPr>
          <w:b/>
          <w:bCs/>
          <w:sz w:val="22"/>
          <w:szCs w:val="22"/>
        </w:rPr>
      </w:pPr>
    </w:p>
    <w:p w:rsidR="000F5E41" w:rsidRDefault="000F5E41" w:rsidP="000F5E41">
      <w:pPr>
        <w:ind w:left="720"/>
        <w:jc w:val="both"/>
        <w:rPr>
          <w:sz w:val="22"/>
          <w:szCs w:val="22"/>
        </w:rPr>
      </w:pPr>
      <w:r w:rsidRPr="00FF3B1B">
        <w:rPr>
          <w:sz w:val="22"/>
          <w:szCs w:val="22"/>
        </w:rPr>
        <w:t>The following addresses were consulted by letter.</w:t>
      </w:r>
    </w:p>
    <w:p w:rsidR="000F5E41" w:rsidRPr="00FF3B1B" w:rsidRDefault="000F5E41" w:rsidP="000F5E41">
      <w:pPr>
        <w:ind w:left="720"/>
        <w:jc w:val="both"/>
        <w:rPr>
          <w:b/>
          <w:sz w:val="22"/>
          <w:szCs w:val="22"/>
        </w:rPr>
      </w:pPr>
    </w:p>
    <w:p w:rsidR="000F5E41" w:rsidRPr="00FF3B1B" w:rsidRDefault="000F5E41" w:rsidP="000F5E41">
      <w:pPr>
        <w:ind w:left="720"/>
        <w:rPr>
          <w:sz w:val="22"/>
          <w:szCs w:val="22"/>
        </w:rPr>
      </w:pPr>
      <w:r w:rsidRPr="00FF3B1B">
        <w:rPr>
          <w:sz w:val="22"/>
          <w:szCs w:val="22"/>
        </w:rPr>
        <w:t>39 Woodcote Way, Caversham Heights, Reading, RG4 7HJ</w:t>
      </w:r>
    </w:p>
    <w:p w:rsidR="000F5E41" w:rsidRPr="00FF3B1B" w:rsidRDefault="000F5E41" w:rsidP="000F5E41">
      <w:pPr>
        <w:ind w:left="720"/>
        <w:rPr>
          <w:sz w:val="22"/>
          <w:szCs w:val="22"/>
        </w:rPr>
      </w:pPr>
      <w:r>
        <w:rPr>
          <w:sz w:val="22"/>
          <w:szCs w:val="22"/>
        </w:rPr>
        <w:t>6 Gurney Close, Caversham, Reading, RG4 7LE</w:t>
      </w:r>
    </w:p>
    <w:p w:rsidR="000F5E41" w:rsidRPr="00FF3B1B" w:rsidRDefault="000F5E41" w:rsidP="000F5E41">
      <w:pPr>
        <w:ind w:left="720"/>
        <w:rPr>
          <w:sz w:val="22"/>
          <w:szCs w:val="22"/>
        </w:rPr>
      </w:pPr>
      <w:r w:rsidRPr="00FF3B1B">
        <w:rPr>
          <w:sz w:val="22"/>
          <w:szCs w:val="22"/>
        </w:rPr>
        <w:t>41 Woodcote Way, Caversham, Reading, RG4 7HJ</w:t>
      </w:r>
    </w:p>
    <w:p w:rsidR="000F5E41" w:rsidRPr="00FF3B1B" w:rsidRDefault="000F5E41" w:rsidP="000F5E41">
      <w:pPr>
        <w:ind w:left="720"/>
        <w:rPr>
          <w:sz w:val="22"/>
          <w:szCs w:val="22"/>
        </w:rPr>
      </w:pPr>
      <w:r w:rsidRPr="00FF3B1B">
        <w:rPr>
          <w:sz w:val="22"/>
          <w:szCs w:val="22"/>
        </w:rPr>
        <w:t>43 Woodcote Way, Caversham, Reading, RG4 7HJ</w:t>
      </w:r>
    </w:p>
    <w:p w:rsidR="000F5E41" w:rsidRDefault="000F5E41" w:rsidP="000F5E41">
      <w:pPr>
        <w:ind w:left="720"/>
        <w:rPr>
          <w:sz w:val="22"/>
          <w:szCs w:val="22"/>
        </w:rPr>
      </w:pPr>
      <w:r w:rsidRPr="00FF3B1B">
        <w:rPr>
          <w:sz w:val="22"/>
          <w:szCs w:val="22"/>
        </w:rPr>
        <w:t>10 Gurney Close, Caversham, Reading, RG4 7LE</w:t>
      </w:r>
    </w:p>
    <w:p w:rsidR="000F5E41" w:rsidRPr="00FF3B1B" w:rsidRDefault="000F5E41" w:rsidP="000F5E41">
      <w:pPr>
        <w:ind w:left="1440" w:hanging="720"/>
        <w:jc w:val="both"/>
        <w:rPr>
          <w:sz w:val="22"/>
          <w:szCs w:val="22"/>
        </w:rPr>
      </w:pPr>
    </w:p>
    <w:p w:rsidR="000F5E41" w:rsidRDefault="000D1A5A" w:rsidP="000D1A5A">
      <w:pPr>
        <w:ind w:left="1440" w:hanging="720"/>
        <w:jc w:val="both"/>
        <w:rPr>
          <w:sz w:val="22"/>
          <w:szCs w:val="22"/>
        </w:rPr>
      </w:pPr>
      <w:r>
        <w:rPr>
          <w:sz w:val="22"/>
          <w:szCs w:val="22"/>
        </w:rPr>
        <w:t>No l</w:t>
      </w:r>
      <w:r w:rsidR="000F5E41" w:rsidRPr="00FF3B1B">
        <w:rPr>
          <w:sz w:val="22"/>
          <w:szCs w:val="22"/>
        </w:rPr>
        <w:t>etters of representation have been received</w:t>
      </w:r>
      <w:r>
        <w:rPr>
          <w:sz w:val="22"/>
          <w:szCs w:val="22"/>
        </w:rPr>
        <w:t>.</w:t>
      </w:r>
    </w:p>
    <w:p w:rsidR="000F5E41" w:rsidRDefault="000F5E41" w:rsidP="000F5E41">
      <w:pPr>
        <w:ind w:left="720"/>
        <w:jc w:val="both"/>
        <w:rPr>
          <w:sz w:val="22"/>
          <w:szCs w:val="22"/>
        </w:rPr>
      </w:pPr>
    </w:p>
    <w:p w:rsidR="000F5E41" w:rsidRPr="000D1A5A" w:rsidRDefault="000F5E41" w:rsidP="000F5E41">
      <w:pPr>
        <w:overflowPunct/>
        <w:adjustRightInd/>
        <w:ind w:left="720"/>
        <w:jc w:val="both"/>
        <w:textAlignment w:val="auto"/>
        <w:rPr>
          <w:rFonts w:cs="Arial"/>
          <w:b/>
          <w:bCs/>
          <w:color w:val="000000"/>
          <w:sz w:val="22"/>
          <w:szCs w:val="22"/>
          <w:lang w:eastAsia="en-GB"/>
        </w:rPr>
      </w:pPr>
      <w:r w:rsidRPr="000D1A5A">
        <w:rPr>
          <w:rFonts w:cs="Arial"/>
          <w:b/>
          <w:bCs/>
          <w:color w:val="000000"/>
          <w:sz w:val="22"/>
          <w:szCs w:val="22"/>
          <w:lang w:eastAsia="en-GB"/>
        </w:rPr>
        <w:t>Equality Act 2010:</w:t>
      </w:r>
    </w:p>
    <w:p w:rsidR="000F5E41" w:rsidRPr="000D1A5A" w:rsidRDefault="000F5E41" w:rsidP="000F5E41">
      <w:pPr>
        <w:overflowPunct/>
        <w:adjustRightInd/>
        <w:ind w:left="720"/>
        <w:jc w:val="both"/>
        <w:textAlignment w:val="auto"/>
        <w:rPr>
          <w:rFonts w:cs="Arial"/>
          <w:bCs/>
          <w:color w:val="000000"/>
          <w:sz w:val="22"/>
          <w:szCs w:val="22"/>
          <w:lang w:eastAsia="en-GB"/>
        </w:rPr>
      </w:pPr>
      <w:r w:rsidRPr="000D1A5A">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F5E41" w:rsidRPr="00FF3B1B" w:rsidRDefault="000F5E41">
      <w:pPr>
        <w:ind w:left="720" w:hanging="720"/>
        <w:jc w:val="both"/>
        <w:rPr>
          <w:sz w:val="22"/>
          <w:szCs w:val="22"/>
        </w:rPr>
      </w:pPr>
    </w:p>
    <w:p w:rsidR="000F5E41" w:rsidRPr="00FF3B1B" w:rsidRDefault="000F5E41" w:rsidP="000F5E41">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0F5E41" w:rsidRPr="00FF3B1B" w:rsidRDefault="000F5E41" w:rsidP="000F5E41">
      <w:pPr>
        <w:ind w:left="720"/>
        <w:jc w:val="both"/>
        <w:rPr>
          <w:bCs/>
          <w:sz w:val="22"/>
          <w:szCs w:val="22"/>
          <w:lang w:eastAsia="en-GB"/>
        </w:rPr>
      </w:pPr>
    </w:p>
    <w:p w:rsidR="000F5E41" w:rsidRPr="00FF3B1B" w:rsidRDefault="000F5E41" w:rsidP="000F5E41">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0F5E41" w:rsidRPr="00FF3B1B" w:rsidRDefault="000F5E41" w:rsidP="000F5E41">
      <w:pPr>
        <w:jc w:val="both"/>
        <w:rPr>
          <w:b/>
          <w:bCs/>
          <w:sz w:val="22"/>
          <w:szCs w:val="22"/>
          <w:lang w:eastAsia="en-GB"/>
        </w:rPr>
      </w:pPr>
    </w:p>
    <w:p w:rsidR="000F5E41" w:rsidRPr="00FF3B1B" w:rsidRDefault="000F5E41" w:rsidP="000F5E41">
      <w:pPr>
        <w:ind w:left="720"/>
        <w:jc w:val="both"/>
        <w:rPr>
          <w:b/>
          <w:bCs/>
          <w:sz w:val="22"/>
          <w:szCs w:val="22"/>
          <w:u w:val="single"/>
          <w:lang w:eastAsia="en-GB"/>
        </w:rPr>
      </w:pPr>
      <w:r w:rsidRPr="00FF3B1B">
        <w:rPr>
          <w:b/>
          <w:bCs/>
          <w:sz w:val="22"/>
          <w:szCs w:val="22"/>
          <w:u w:val="single"/>
          <w:lang w:eastAsia="en-GB"/>
        </w:rPr>
        <w:t>National Policy</w:t>
      </w:r>
    </w:p>
    <w:p w:rsidR="000F5E41" w:rsidRPr="00FF3B1B" w:rsidRDefault="000F5E41" w:rsidP="000F5E41">
      <w:pPr>
        <w:ind w:left="720"/>
        <w:jc w:val="both"/>
        <w:rPr>
          <w:bCs/>
          <w:sz w:val="22"/>
          <w:szCs w:val="22"/>
          <w:lang w:eastAsia="en-GB"/>
        </w:rPr>
      </w:pPr>
      <w:r w:rsidRPr="00FF3B1B">
        <w:rPr>
          <w:bCs/>
          <w:sz w:val="22"/>
          <w:szCs w:val="22"/>
          <w:lang w:eastAsia="en-GB"/>
        </w:rPr>
        <w:t xml:space="preserve">National Planning Policy Framework </w:t>
      </w:r>
    </w:p>
    <w:p w:rsidR="000F5E41" w:rsidRPr="00FF3B1B" w:rsidRDefault="000F5E41" w:rsidP="000F5E41">
      <w:pPr>
        <w:ind w:left="720"/>
        <w:jc w:val="both"/>
        <w:rPr>
          <w:bCs/>
          <w:sz w:val="22"/>
          <w:szCs w:val="22"/>
          <w:lang w:eastAsia="en-GB"/>
        </w:rPr>
      </w:pPr>
      <w:r w:rsidRPr="00FF3B1B">
        <w:rPr>
          <w:bCs/>
          <w:sz w:val="22"/>
          <w:szCs w:val="22"/>
          <w:lang w:eastAsia="en-GB"/>
        </w:rPr>
        <w:t>National Planning Practice Guidance</w:t>
      </w:r>
    </w:p>
    <w:p w:rsidR="000F5E41" w:rsidRDefault="000F5E41" w:rsidP="000F5E41">
      <w:pPr>
        <w:ind w:left="720"/>
        <w:jc w:val="both"/>
        <w:rPr>
          <w:bCs/>
          <w:sz w:val="22"/>
          <w:szCs w:val="22"/>
          <w:lang w:eastAsia="en-GB"/>
        </w:rPr>
      </w:pPr>
    </w:p>
    <w:p w:rsidR="000F5E41" w:rsidRPr="00FF3B1B" w:rsidRDefault="000F5E41" w:rsidP="000F5E41">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0F5E41" w:rsidRPr="00917B3D" w:rsidRDefault="000F5E41" w:rsidP="000F5E41">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0F5E41" w:rsidRPr="00917B3D" w:rsidRDefault="000F5E41" w:rsidP="000F5E41">
      <w:pPr>
        <w:ind w:left="720"/>
        <w:jc w:val="both"/>
        <w:rPr>
          <w:bCs/>
          <w:sz w:val="22"/>
          <w:szCs w:val="22"/>
        </w:rPr>
      </w:pPr>
      <w:r>
        <w:rPr>
          <w:bCs/>
          <w:sz w:val="22"/>
          <w:szCs w:val="22"/>
        </w:rPr>
        <w:t>CC8</w:t>
      </w:r>
      <w:r w:rsidRPr="00917B3D">
        <w:rPr>
          <w:bCs/>
          <w:sz w:val="22"/>
          <w:szCs w:val="22"/>
        </w:rPr>
        <w:t xml:space="preserve"> (Safeguarding Amenity) </w:t>
      </w:r>
    </w:p>
    <w:p w:rsidR="000F5E41" w:rsidRPr="00917B3D" w:rsidRDefault="000F5E41" w:rsidP="000F5E41">
      <w:pPr>
        <w:ind w:left="720"/>
        <w:jc w:val="both"/>
        <w:rPr>
          <w:bCs/>
          <w:sz w:val="22"/>
          <w:szCs w:val="22"/>
        </w:rPr>
      </w:pPr>
      <w:r>
        <w:rPr>
          <w:bCs/>
          <w:sz w:val="22"/>
          <w:szCs w:val="22"/>
        </w:rPr>
        <w:t>H9</w:t>
      </w:r>
      <w:r w:rsidRPr="00917B3D">
        <w:rPr>
          <w:bCs/>
          <w:sz w:val="22"/>
          <w:szCs w:val="22"/>
        </w:rPr>
        <w:t xml:space="preserve"> (House Extensions and Ancillary Accommodation)</w:t>
      </w:r>
    </w:p>
    <w:p w:rsidR="000F5E41" w:rsidRPr="00FF3B1B" w:rsidRDefault="000F5E41" w:rsidP="000F5E41">
      <w:pPr>
        <w:jc w:val="both"/>
        <w:rPr>
          <w:bCs/>
          <w:sz w:val="22"/>
          <w:szCs w:val="22"/>
          <w:lang w:eastAsia="en-GB"/>
        </w:rPr>
      </w:pPr>
    </w:p>
    <w:p w:rsidR="000F5E41" w:rsidRPr="00FF3B1B" w:rsidRDefault="000F5E41" w:rsidP="000F5E41">
      <w:pPr>
        <w:ind w:left="720"/>
        <w:jc w:val="both"/>
        <w:rPr>
          <w:b/>
          <w:bCs/>
          <w:sz w:val="22"/>
          <w:szCs w:val="22"/>
          <w:u w:val="single"/>
          <w:lang w:eastAsia="en-GB"/>
        </w:rPr>
      </w:pPr>
      <w:r w:rsidRPr="00FF3B1B">
        <w:rPr>
          <w:b/>
          <w:bCs/>
          <w:sz w:val="22"/>
          <w:szCs w:val="22"/>
          <w:u w:val="single"/>
          <w:lang w:eastAsia="en-GB"/>
        </w:rPr>
        <w:t>SPD</w:t>
      </w:r>
    </w:p>
    <w:p w:rsidR="000F5E41" w:rsidRDefault="000F5E41" w:rsidP="000F5E41">
      <w:pPr>
        <w:overflowPunct/>
        <w:autoSpaceDE/>
        <w:autoSpaceDN/>
        <w:adjustRightInd/>
        <w:ind w:left="720"/>
        <w:textAlignment w:val="auto"/>
        <w:rPr>
          <w:sz w:val="22"/>
          <w:szCs w:val="22"/>
        </w:rPr>
      </w:pPr>
      <w:r w:rsidRPr="00FF3B1B">
        <w:rPr>
          <w:sz w:val="22"/>
          <w:szCs w:val="22"/>
        </w:rPr>
        <w:t xml:space="preserve">Design Guide to House Extensions </w:t>
      </w:r>
      <w:r>
        <w:rPr>
          <w:sz w:val="22"/>
          <w:szCs w:val="22"/>
        </w:rPr>
        <w:t>2021</w:t>
      </w:r>
    </w:p>
    <w:p w:rsidR="000F5E41" w:rsidRDefault="000F5E41">
      <w:pPr>
        <w:jc w:val="both"/>
        <w:rPr>
          <w:b/>
          <w:bCs/>
          <w:sz w:val="22"/>
          <w:szCs w:val="22"/>
        </w:rPr>
      </w:pPr>
    </w:p>
    <w:p w:rsidR="009E201A" w:rsidRPr="00FF3B1B" w:rsidRDefault="009E201A">
      <w:pPr>
        <w:jc w:val="both"/>
        <w:rPr>
          <w:b/>
          <w:bCs/>
          <w:sz w:val="22"/>
          <w:szCs w:val="22"/>
        </w:rPr>
      </w:pPr>
    </w:p>
    <w:p w:rsidR="000F5E41" w:rsidRPr="00FF3B1B" w:rsidRDefault="000F5E41">
      <w:pPr>
        <w:jc w:val="both"/>
        <w:rPr>
          <w:b/>
          <w:bCs/>
          <w:sz w:val="22"/>
          <w:szCs w:val="22"/>
        </w:rPr>
      </w:pPr>
      <w:r w:rsidRPr="00FF3B1B">
        <w:rPr>
          <w:b/>
          <w:bCs/>
          <w:sz w:val="22"/>
          <w:szCs w:val="22"/>
        </w:rPr>
        <w:t>6.</w:t>
      </w:r>
      <w:r w:rsidRPr="00FF3B1B">
        <w:rPr>
          <w:b/>
          <w:bCs/>
          <w:sz w:val="22"/>
          <w:szCs w:val="22"/>
        </w:rPr>
        <w:tab/>
        <w:t>APPRAISAL</w:t>
      </w:r>
    </w:p>
    <w:p w:rsidR="000F5E41" w:rsidRPr="006D3285" w:rsidRDefault="000F5E41" w:rsidP="000F5E41">
      <w:pPr>
        <w:ind w:left="720"/>
        <w:jc w:val="both"/>
        <w:rPr>
          <w:b/>
          <w:bCs/>
          <w:sz w:val="22"/>
          <w:szCs w:val="22"/>
          <w:u w:val="single"/>
          <w:lang w:eastAsia="en-GB"/>
        </w:rPr>
      </w:pPr>
      <w:r w:rsidRPr="006D3285">
        <w:rPr>
          <w:b/>
          <w:bCs/>
          <w:sz w:val="22"/>
          <w:szCs w:val="22"/>
          <w:u w:val="single"/>
          <w:lang w:eastAsia="en-GB"/>
        </w:rPr>
        <w:t>Character and Appearance</w:t>
      </w:r>
    </w:p>
    <w:p w:rsidR="000F5E41" w:rsidRPr="00FA05A6" w:rsidRDefault="000F5E41" w:rsidP="000F5E41">
      <w:pPr>
        <w:ind w:left="720"/>
        <w:jc w:val="both"/>
        <w:rPr>
          <w:sz w:val="22"/>
          <w:szCs w:val="22"/>
          <w:lang w:eastAsia="en-GB"/>
        </w:rPr>
      </w:pPr>
    </w:p>
    <w:p w:rsidR="000F5E41" w:rsidRDefault="000F5E41" w:rsidP="000F5E41">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ED1DD4" w:rsidRDefault="00ED1DD4" w:rsidP="00ED1DD4">
      <w:pPr>
        <w:overflowPunct/>
        <w:adjustRightInd/>
        <w:ind w:left="720"/>
        <w:contextualSpacing/>
        <w:jc w:val="both"/>
        <w:textAlignment w:val="auto"/>
        <w:rPr>
          <w:sz w:val="22"/>
          <w:szCs w:val="22"/>
          <w:lang w:eastAsia="en-GB"/>
        </w:rPr>
      </w:pPr>
    </w:p>
    <w:p w:rsidR="00ED1DD4" w:rsidRDefault="00ED1DD4" w:rsidP="00ED1DD4">
      <w:pPr>
        <w:overflowPunct/>
        <w:adjustRightInd/>
        <w:ind w:left="720"/>
        <w:contextualSpacing/>
        <w:jc w:val="both"/>
        <w:textAlignment w:val="auto"/>
        <w:rPr>
          <w:sz w:val="22"/>
          <w:szCs w:val="22"/>
          <w:lang w:eastAsia="en-GB"/>
        </w:rPr>
      </w:pPr>
      <w:r>
        <w:rPr>
          <w:sz w:val="22"/>
          <w:szCs w:val="22"/>
          <w:lang w:eastAsia="en-GB"/>
        </w:rPr>
        <w:t xml:space="preserve">The </w:t>
      </w:r>
      <w:r w:rsidR="00682A65">
        <w:rPr>
          <w:sz w:val="22"/>
          <w:szCs w:val="22"/>
          <w:lang w:eastAsia="en-GB"/>
        </w:rPr>
        <w:t xml:space="preserve">proposed side extension would </w:t>
      </w:r>
      <w:r>
        <w:rPr>
          <w:sz w:val="22"/>
          <w:szCs w:val="22"/>
          <w:lang w:eastAsia="en-GB"/>
        </w:rPr>
        <w:t>increase the footprint</w:t>
      </w:r>
      <w:r w:rsidR="00CA31BF">
        <w:rPr>
          <w:sz w:val="22"/>
          <w:szCs w:val="22"/>
          <w:lang w:eastAsia="en-GB"/>
        </w:rPr>
        <w:t xml:space="preserve"> width</w:t>
      </w:r>
      <w:r>
        <w:rPr>
          <w:sz w:val="22"/>
          <w:szCs w:val="22"/>
          <w:lang w:eastAsia="en-GB"/>
        </w:rPr>
        <w:t xml:space="preserve"> of the existing dwelling by approximately 3.6m,</w:t>
      </w:r>
      <w:r w:rsidR="00CA31BF">
        <w:rPr>
          <w:sz w:val="22"/>
          <w:szCs w:val="22"/>
          <w:lang w:eastAsia="en-GB"/>
        </w:rPr>
        <w:t xml:space="preserve"> and </w:t>
      </w:r>
      <w:r w:rsidR="00682A65">
        <w:rPr>
          <w:sz w:val="22"/>
          <w:szCs w:val="22"/>
          <w:lang w:eastAsia="en-GB"/>
        </w:rPr>
        <w:t xml:space="preserve">the extension would be for the full depth of the dwelling plus an additional xm beyond the rear wall of the existing house (i.e </w:t>
      </w:r>
      <w:r w:rsidR="001C006C">
        <w:rPr>
          <w:sz w:val="22"/>
          <w:szCs w:val="22"/>
          <w:lang w:eastAsia="en-GB"/>
        </w:rPr>
        <w:t xml:space="preserve">up to </w:t>
      </w:r>
      <w:r w:rsidR="00682A65">
        <w:rPr>
          <w:sz w:val="22"/>
          <w:szCs w:val="22"/>
          <w:lang w:eastAsia="en-GB"/>
        </w:rPr>
        <w:t xml:space="preserve">the extent of the </w:t>
      </w:r>
      <w:r>
        <w:rPr>
          <w:sz w:val="22"/>
          <w:szCs w:val="22"/>
          <w:lang w:eastAsia="en-GB"/>
        </w:rPr>
        <w:t xml:space="preserve"> </w:t>
      </w:r>
      <w:r>
        <w:rPr>
          <w:sz w:val="22"/>
          <w:szCs w:val="22"/>
          <w:lang w:eastAsia="en-GB"/>
        </w:rPr>
        <w:lastRenderedPageBreak/>
        <w:t>footprint of the demolished garage</w:t>
      </w:r>
      <w:r w:rsidR="00682A65">
        <w:rPr>
          <w:sz w:val="22"/>
          <w:szCs w:val="22"/>
          <w:lang w:eastAsia="en-GB"/>
        </w:rPr>
        <w:t>)</w:t>
      </w:r>
      <w:r>
        <w:rPr>
          <w:sz w:val="22"/>
          <w:szCs w:val="22"/>
          <w:lang w:eastAsia="en-GB"/>
        </w:rPr>
        <w:t>. This side extension has been stepped back from the line of the principal elevation, on the advice of the LPA, to make the development more subservient to the existing</w:t>
      </w:r>
      <w:r w:rsidR="00682A65">
        <w:rPr>
          <w:sz w:val="22"/>
          <w:szCs w:val="22"/>
          <w:lang w:eastAsia="en-GB"/>
        </w:rPr>
        <w:t xml:space="preserve"> dwelling</w:t>
      </w:r>
      <w:r>
        <w:rPr>
          <w:sz w:val="22"/>
          <w:szCs w:val="22"/>
          <w:lang w:eastAsia="en-GB"/>
        </w:rPr>
        <w:t>. The roof is part gable at the front, with the ridge stepped down considerably from the ridge of the existing</w:t>
      </w:r>
      <w:r w:rsidR="00682A65">
        <w:rPr>
          <w:sz w:val="22"/>
          <w:szCs w:val="22"/>
          <w:lang w:eastAsia="en-GB"/>
        </w:rPr>
        <w:t xml:space="preserve"> dwelling</w:t>
      </w:r>
      <w:r>
        <w:rPr>
          <w:sz w:val="22"/>
          <w:szCs w:val="22"/>
          <w:lang w:eastAsia="en-GB"/>
        </w:rPr>
        <w:t>, and flat</w:t>
      </w:r>
      <w:r w:rsidR="00682A65">
        <w:rPr>
          <w:sz w:val="22"/>
          <w:szCs w:val="22"/>
          <w:lang w:eastAsia="en-GB"/>
        </w:rPr>
        <w:t xml:space="preserve"> roofed behindthis</w:t>
      </w:r>
      <w:r>
        <w:rPr>
          <w:sz w:val="22"/>
          <w:szCs w:val="22"/>
          <w:lang w:eastAsia="en-GB"/>
        </w:rPr>
        <w:t>.</w:t>
      </w:r>
    </w:p>
    <w:p w:rsidR="00ED1DD4" w:rsidRDefault="00ED1DD4" w:rsidP="00ED1DD4">
      <w:pPr>
        <w:overflowPunct/>
        <w:adjustRightInd/>
        <w:ind w:left="720"/>
        <w:contextualSpacing/>
        <w:jc w:val="both"/>
        <w:textAlignment w:val="auto"/>
        <w:rPr>
          <w:sz w:val="22"/>
          <w:szCs w:val="22"/>
          <w:lang w:eastAsia="en-GB"/>
        </w:rPr>
      </w:pPr>
    </w:p>
    <w:p w:rsidR="00ED1DD4" w:rsidRPr="006D3285" w:rsidRDefault="00ED1DD4" w:rsidP="00ED1DD4">
      <w:pPr>
        <w:overflowPunct/>
        <w:adjustRightInd/>
        <w:ind w:left="720"/>
        <w:contextualSpacing/>
        <w:jc w:val="both"/>
        <w:textAlignment w:val="auto"/>
        <w:rPr>
          <w:sz w:val="22"/>
          <w:szCs w:val="22"/>
          <w:lang w:eastAsia="en-GB"/>
        </w:rPr>
      </w:pPr>
      <w:r>
        <w:rPr>
          <w:sz w:val="22"/>
          <w:szCs w:val="22"/>
          <w:lang w:eastAsia="en-GB"/>
        </w:rPr>
        <w:t xml:space="preserve">The </w:t>
      </w:r>
      <w:r w:rsidR="00682A65">
        <w:rPr>
          <w:sz w:val="22"/>
          <w:szCs w:val="22"/>
          <w:lang w:eastAsia="en-GB"/>
        </w:rPr>
        <w:t xml:space="preserve">overall </w:t>
      </w:r>
      <w:r>
        <w:rPr>
          <w:sz w:val="22"/>
          <w:szCs w:val="22"/>
          <w:lang w:eastAsia="en-GB"/>
        </w:rPr>
        <w:t>scale of the development and the combination of the above factors, make the propos</w:t>
      </w:r>
      <w:r w:rsidR="001C006C">
        <w:rPr>
          <w:sz w:val="22"/>
          <w:szCs w:val="22"/>
          <w:lang w:eastAsia="en-GB"/>
        </w:rPr>
        <w:t>al</w:t>
      </w:r>
      <w:r>
        <w:rPr>
          <w:sz w:val="22"/>
          <w:szCs w:val="22"/>
          <w:lang w:eastAsia="en-GB"/>
        </w:rPr>
        <w:t xml:space="preserve"> sympathetic and respectful of the character of the house and the street scene</w:t>
      </w:r>
      <w:r w:rsidR="003E2721">
        <w:rPr>
          <w:sz w:val="22"/>
          <w:szCs w:val="22"/>
          <w:lang w:eastAsia="en-GB"/>
        </w:rPr>
        <w:t>, in terms of location, materials and design.</w:t>
      </w:r>
    </w:p>
    <w:p w:rsidR="000F5E41" w:rsidRPr="00FA05A6" w:rsidRDefault="000F5E41" w:rsidP="000F5E41">
      <w:pPr>
        <w:overflowPunct/>
        <w:adjustRightInd/>
        <w:contextualSpacing/>
        <w:textAlignment w:val="auto"/>
        <w:rPr>
          <w:sz w:val="22"/>
          <w:szCs w:val="22"/>
          <w:u w:val="single"/>
          <w:lang w:eastAsia="en-GB"/>
        </w:rPr>
      </w:pPr>
    </w:p>
    <w:p w:rsidR="000F5E41" w:rsidRPr="00FA05A6" w:rsidRDefault="000F5E41" w:rsidP="000F5E41">
      <w:pPr>
        <w:ind w:left="720"/>
        <w:rPr>
          <w:b/>
          <w:bCs/>
          <w:sz w:val="22"/>
          <w:szCs w:val="22"/>
          <w:u w:val="single"/>
          <w:lang w:eastAsia="en-GB"/>
        </w:rPr>
      </w:pPr>
      <w:r w:rsidRPr="006D3285">
        <w:rPr>
          <w:b/>
          <w:bCs/>
          <w:sz w:val="22"/>
          <w:szCs w:val="22"/>
          <w:u w:val="single"/>
          <w:lang w:eastAsia="en-GB"/>
        </w:rPr>
        <w:t>Residential Amenity</w:t>
      </w:r>
    </w:p>
    <w:p w:rsidR="000F5E41" w:rsidRPr="00FA05A6" w:rsidRDefault="000F5E41" w:rsidP="000F5E41">
      <w:pPr>
        <w:ind w:left="720"/>
        <w:rPr>
          <w:b/>
          <w:bCs/>
          <w:sz w:val="22"/>
          <w:szCs w:val="22"/>
          <w:u w:val="single"/>
          <w:lang w:eastAsia="en-GB"/>
        </w:rPr>
      </w:pPr>
    </w:p>
    <w:p w:rsidR="000F5E41" w:rsidRDefault="000F5E41" w:rsidP="000F5E41">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3E2721" w:rsidRDefault="003E2721" w:rsidP="000F5E41">
      <w:pPr>
        <w:overflowPunct/>
        <w:adjustRightInd/>
        <w:ind w:left="720"/>
        <w:jc w:val="both"/>
        <w:textAlignment w:val="auto"/>
        <w:rPr>
          <w:color w:val="000000"/>
          <w:sz w:val="22"/>
          <w:szCs w:val="22"/>
          <w:lang w:eastAsia="en-GB"/>
        </w:rPr>
      </w:pPr>
    </w:p>
    <w:p w:rsidR="003E2721" w:rsidRDefault="00171123" w:rsidP="000F5E41">
      <w:pPr>
        <w:overflowPunct/>
        <w:adjustRightInd/>
        <w:ind w:left="720"/>
        <w:jc w:val="both"/>
        <w:textAlignment w:val="auto"/>
        <w:rPr>
          <w:color w:val="000000"/>
          <w:sz w:val="22"/>
          <w:szCs w:val="22"/>
          <w:lang w:eastAsia="en-GB"/>
        </w:rPr>
      </w:pPr>
      <w:r>
        <w:rPr>
          <w:color w:val="000000"/>
          <w:sz w:val="22"/>
          <w:szCs w:val="22"/>
          <w:lang w:eastAsia="en-GB"/>
        </w:rPr>
        <w:t xml:space="preserve">The walls of the side extension would be a .25m increase on the existing height (2.4m) of the garage. </w:t>
      </w:r>
      <w:r w:rsidR="001918C6">
        <w:rPr>
          <w:color w:val="000000"/>
          <w:sz w:val="22"/>
          <w:szCs w:val="22"/>
          <w:lang w:eastAsia="en-GB"/>
        </w:rPr>
        <w:t>The limited height of the extension means it only adds minimally to the impact on the side windows on No 10.</w:t>
      </w:r>
    </w:p>
    <w:p w:rsidR="003E2721" w:rsidRDefault="003E2721" w:rsidP="000F5E41">
      <w:pPr>
        <w:overflowPunct/>
        <w:adjustRightInd/>
        <w:ind w:left="720"/>
        <w:jc w:val="both"/>
        <w:textAlignment w:val="auto"/>
        <w:rPr>
          <w:color w:val="000000"/>
          <w:sz w:val="22"/>
          <w:szCs w:val="22"/>
          <w:lang w:eastAsia="en-GB"/>
        </w:rPr>
      </w:pPr>
    </w:p>
    <w:p w:rsidR="000F5E41" w:rsidRPr="00D972DD" w:rsidRDefault="003E2721" w:rsidP="00D972DD">
      <w:pPr>
        <w:overflowPunct/>
        <w:adjustRightInd/>
        <w:ind w:left="720"/>
        <w:jc w:val="both"/>
        <w:textAlignment w:val="auto"/>
        <w:rPr>
          <w:color w:val="000000"/>
          <w:sz w:val="22"/>
          <w:szCs w:val="22"/>
          <w:lang w:eastAsia="en-GB"/>
        </w:rPr>
      </w:pPr>
      <w:r>
        <w:rPr>
          <w:color w:val="000000"/>
          <w:sz w:val="22"/>
          <w:szCs w:val="22"/>
          <w:lang w:eastAsia="en-GB"/>
        </w:rPr>
        <w:t>The extension would therefore not create any additional impact on that already existing with the garage, on the neighbouring property on No 10, in terms of sunlight and daylight access. Also, the limited height would mean there would not be any overbearing effects, nor overlooking or loss of privacy.</w:t>
      </w:r>
      <w:bookmarkStart w:id="0" w:name="_GoBack"/>
      <w:bookmarkEnd w:id="0"/>
    </w:p>
    <w:p w:rsidR="000F5E41" w:rsidRPr="00356D64" w:rsidRDefault="000F5E41" w:rsidP="000F5E41">
      <w:pPr>
        <w:jc w:val="both"/>
        <w:rPr>
          <w:color w:val="000000"/>
          <w:sz w:val="22"/>
          <w:szCs w:val="22"/>
          <w:lang w:eastAsia="en-GB"/>
        </w:rPr>
      </w:pPr>
    </w:p>
    <w:p w:rsidR="000F5E41" w:rsidRDefault="000F5E41" w:rsidP="000F5E41">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0F5E41" w:rsidRPr="00FA05A6" w:rsidRDefault="000F5E41" w:rsidP="000F5E41">
      <w:pPr>
        <w:ind w:left="720"/>
        <w:jc w:val="both"/>
        <w:rPr>
          <w:bCs/>
          <w:sz w:val="22"/>
          <w:szCs w:val="22"/>
          <w:lang w:eastAsia="en-GB"/>
        </w:rPr>
      </w:pPr>
      <w:r w:rsidRPr="000F5E41">
        <w:rPr>
          <w:bCs/>
          <w:sz w:val="22"/>
          <w:szCs w:val="22"/>
          <w:lang w:eastAsia="en-GB"/>
        </w:rPr>
        <w:t>The proposed development has been assessed as set out above and is considered to be acceptable on that basis, subject to the following conditions.</w:t>
      </w:r>
    </w:p>
    <w:p w:rsidR="000F5E41" w:rsidRPr="00FA05A6" w:rsidRDefault="000F5E41" w:rsidP="000F5E41">
      <w:pPr>
        <w:jc w:val="both"/>
        <w:rPr>
          <w:rFonts w:cs="Trebuchet MS"/>
          <w:sz w:val="22"/>
          <w:szCs w:val="22"/>
          <w:u w:val="single"/>
          <w:lang w:eastAsia="en-GB"/>
        </w:rPr>
      </w:pPr>
    </w:p>
    <w:p w:rsidR="000F5E41" w:rsidRPr="0031366E" w:rsidRDefault="000F5E41">
      <w:pPr>
        <w:pStyle w:val="yiv552378054msonormal"/>
        <w:ind w:left="720" w:hanging="709"/>
        <w:jc w:val="both"/>
        <w:rPr>
          <w:rFonts w:ascii="Trebuchet MS" w:hAnsi="Trebuchet MS"/>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sidR="0031366E">
        <w:rPr>
          <w:rFonts w:ascii="Trebuchet MS" w:hAnsi="Trebuchet MS"/>
          <w:b/>
          <w:bCs/>
          <w:sz w:val="22"/>
          <w:szCs w:val="22"/>
        </w:rPr>
        <w:t xml:space="preserve">ECOMMENDATION: </w:t>
      </w:r>
      <w:r w:rsidR="0031366E" w:rsidRPr="0031366E">
        <w:rPr>
          <w:rFonts w:ascii="Trebuchet MS" w:hAnsi="Trebuchet MS"/>
          <w:bCs/>
          <w:sz w:val="22"/>
          <w:szCs w:val="22"/>
        </w:rPr>
        <w:t>Grant</w:t>
      </w:r>
      <w:r w:rsidRPr="0031366E">
        <w:rPr>
          <w:rFonts w:ascii="Trebuchet MS" w:hAnsi="Trebuchet MS"/>
          <w:bCs/>
          <w:sz w:val="22"/>
          <w:szCs w:val="22"/>
        </w:rPr>
        <w:t xml:space="preserve"> </w:t>
      </w:r>
    </w:p>
    <w:p w:rsidR="000F5E41" w:rsidRDefault="000F5E41" w:rsidP="000F5E41">
      <w:pPr>
        <w:ind w:left="731" w:hanging="11"/>
        <w:jc w:val="both"/>
        <w:rPr>
          <w:rFonts w:cs="Trebuchet MS"/>
          <w:sz w:val="22"/>
          <w:szCs w:val="22"/>
          <w:lang w:eastAsia="en-GB"/>
        </w:rPr>
      </w:pPr>
      <w:r w:rsidRPr="006511AF">
        <w:rPr>
          <w:rFonts w:cs="Trebuchet MS"/>
          <w:sz w:val="22"/>
          <w:szCs w:val="22"/>
          <w:lang w:eastAsia="en-GB"/>
        </w:rPr>
        <w:t>Recommended Conditions:</w:t>
      </w:r>
    </w:p>
    <w:p w:rsidR="00D972DD" w:rsidRDefault="00D972DD" w:rsidP="000F5E41">
      <w:pPr>
        <w:ind w:left="731" w:hanging="11"/>
        <w:jc w:val="both"/>
        <w:rPr>
          <w:rFonts w:cs="Trebuchet MS"/>
          <w:sz w:val="22"/>
          <w:szCs w:val="22"/>
          <w:lang w:eastAsia="en-GB"/>
        </w:rPr>
      </w:pPr>
      <w:r>
        <w:rPr>
          <w:rFonts w:cs="Trebuchet MS"/>
          <w:sz w:val="22"/>
          <w:szCs w:val="22"/>
          <w:lang w:eastAsia="en-GB"/>
        </w:rPr>
        <w:t>AP1: Approved Plans</w:t>
      </w:r>
    </w:p>
    <w:p w:rsidR="00D972DD" w:rsidRDefault="00D972DD" w:rsidP="000F5E41">
      <w:pPr>
        <w:ind w:left="731" w:hanging="11"/>
        <w:jc w:val="both"/>
        <w:rPr>
          <w:rFonts w:cs="Trebuchet MS"/>
          <w:sz w:val="22"/>
          <w:szCs w:val="22"/>
          <w:lang w:eastAsia="en-GB"/>
        </w:rPr>
      </w:pPr>
      <w:r>
        <w:rPr>
          <w:rFonts w:cs="Trebuchet MS"/>
          <w:sz w:val="22"/>
          <w:szCs w:val="22"/>
          <w:lang w:eastAsia="en-GB"/>
        </w:rPr>
        <w:t>TL1: Time Limit Standards</w:t>
      </w:r>
    </w:p>
    <w:p w:rsidR="00D972DD" w:rsidRPr="006511AF" w:rsidRDefault="00D972DD" w:rsidP="000F5E41">
      <w:pPr>
        <w:ind w:left="731" w:hanging="11"/>
        <w:jc w:val="both"/>
        <w:rPr>
          <w:rFonts w:cs="Trebuchet MS"/>
          <w:sz w:val="22"/>
          <w:szCs w:val="22"/>
          <w:lang w:eastAsia="en-GB"/>
        </w:rPr>
      </w:pPr>
      <w:r>
        <w:rPr>
          <w:rFonts w:cs="Trebuchet MS"/>
          <w:sz w:val="22"/>
          <w:szCs w:val="22"/>
          <w:lang w:eastAsia="en-GB"/>
        </w:rPr>
        <w:t>M1: Materials to Match Existing</w:t>
      </w:r>
    </w:p>
    <w:sectPr w:rsidR="00D972DD" w:rsidRPr="006511AF" w:rsidSect="000F5E41">
      <w:footerReference w:type="default" r:id="rId12"/>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1123" w:rsidRDefault="00171123">
      <w:r>
        <w:separator/>
      </w:r>
    </w:p>
  </w:endnote>
  <w:endnote w:type="continuationSeparator" w:id="0">
    <w:p w:rsidR="00171123" w:rsidRDefault="00171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1123" w:rsidRDefault="0017112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1123" w:rsidRDefault="00171123">
      <w:r>
        <w:separator/>
      </w:r>
    </w:p>
  </w:footnote>
  <w:footnote w:type="continuationSeparator" w:id="0">
    <w:p w:rsidR="00171123" w:rsidRDefault="001711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61A53"/>
    <w:rsid w:val="000D1A5A"/>
    <w:rsid w:val="000F5E41"/>
    <w:rsid w:val="001677C8"/>
    <w:rsid w:val="00171123"/>
    <w:rsid w:val="001918C6"/>
    <w:rsid w:val="001C006C"/>
    <w:rsid w:val="0028581B"/>
    <w:rsid w:val="002E72AF"/>
    <w:rsid w:val="00312235"/>
    <w:rsid w:val="0031366E"/>
    <w:rsid w:val="003E2721"/>
    <w:rsid w:val="00422EDC"/>
    <w:rsid w:val="00682A65"/>
    <w:rsid w:val="00737222"/>
    <w:rsid w:val="007D4A26"/>
    <w:rsid w:val="00912E39"/>
    <w:rsid w:val="009E201A"/>
    <w:rsid w:val="00A24ED1"/>
    <w:rsid w:val="00C03DE1"/>
    <w:rsid w:val="00CA31BF"/>
    <w:rsid w:val="00D80D7F"/>
    <w:rsid w:val="00D972DD"/>
    <w:rsid w:val="00ED1DD4"/>
    <w:rsid w:val="00FF1C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1197074E"/>
  <w15:chartTrackingRefBased/>
  <w15:docId w15:val="{42B739AE-33F0-47C6-B77E-322E63308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1677C8"/>
    <w:rPr>
      <w:sz w:val="16"/>
      <w:szCs w:val="16"/>
    </w:rPr>
  </w:style>
  <w:style w:type="paragraph" w:styleId="CommentText">
    <w:name w:val="annotation text"/>
    <w:basedOn w:val="Normal"/>
    <w:link w:val="CommentTextChar"/>
    <w:rsid w:val="001677C8"/>
    <w:rPr>
      <w:sz w:val="20"/>
    </w:rPr>
  </w:style>
  <w:style w:type="character" w:customStyle="1" w:styleId="CommentTextChar">
    <w:name w:val="Comment Text Char"/>
    <w:link w:val="CommentText"/>
    <w:rsid w:val="001677C8"/>
    <w:rPr>
      <w:rFonts w:ascii="Trebuchet MS" w:hAnsi="Trebuchet MS"/>
      <w:lang w:eastAsia="en-US"/>
    </w:rPr>
  </w:style>
  <w:style w:type="paragraph" w:styleId="CommentSubject">
    <w:name w:val="annotation subject"/>
    <w:basedOn w:val="CommentText"/>
    <w:next w:val="CommentText"/>
    <w:link w:val="CommentSubjectChar"/>
    <w:rsid w:val="001677C8"/>
    <w:rPr>
      <w:b/>
      <w:bCs/>
    </w:rPr>
  </w:style>
  <w:style w:type="character" w:customStyle="1" w:styleId="CommentSubjectChar">
    <w:name w:val="Comment Subject Char"/>
    <w:link w:val="CommentSubject"/>
    <w:rsid w:val="001677C8"/>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863</Words>
  <Characters>4925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2023-10-16T12:30:00Z</dcterms:created>
  <dcterms:modified xsi:type="dcterms:W3CDTF">2023-10-16T12:30:00Z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