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508" w:rsidRDefault="00B07C94" w:rsidP="00730508">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730508" w:rsidRDefault="00730508">
      <w:pPr>
        <w:pStyle w:val="BodyText"/>
        <w:tabs>
          <w:tab w:val="left" w:pos="2552"/>
        </w:tabs>
        <w:ind w:left="2552" w:hanging="2552"/>
        <w:jc w:val="both"/>
        <w:rPr>
          <w:rFonts w:ascii="Trebuchet MS" w:hAnsi="Trebuchet MS"/>
          <w:sz w:val="22"/>
          <w:szCs w:val="22"/>
        </w:rPr>
      </w:pPr>
    </w:p>
    <w:p w:rsidR="00730508" w:rsidRPr="00FF3B1B" w:rsidRDefault="00730508" w:rsidP="007305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730508" w:rsidRPr="00FF3B1B" w:rsidRDefault="00730508" w:rsidP="00730508">
      <w:pPr>
        <w:pStyle w:val="BodyText"/>
        <w:tabs>
          <w:tab w:val="left" w:pos="2552"/>
        </w:tabs>
        <w:ind w:left="3272" w:hanging="2552"/>
        <w:jc w:val="both"/>
        <w:rPr>
          <w:rFonts w:ascii="Trebuchet MS" w:hAnsi="Trebuchet MS"/>
          <w:sz w:val="22"/>
          <w:szCs w:val="22"/>
        </w:rPr>
      </w:pPr>
    </w:p>
    <w:p w:rsidR="00730508" w:rsidRPr="00FF3B1B" w:rsidRDefault="00730508" w:rsidP="00730508">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730508" w:rsidRPr="00FF3B1B" w:rsidRDefault="00730508" w:rsidP="007305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221835</w:t>
      </w:r>
      <w:r w:rsidRPr="00FF3B1B">
        <w:rPr>
          <w:rFonts w:ascii="Trebuchet MS" w:hAnsi="Trebuchet MS"/>
          <w:b w:val="0"/>
          <w:sz w:val="22"/>
          <w:szCs w:val="22"/>
        </w:rPr>
        <w:t>/</w:t>
      </w:r>
      <w:r w:rsidRPr="00FF3B1B">
        <w:rPr>
          <w:rFonts w:ascii="Trebuchet MS" w:hAnsi="Trebuchet MS"/>
          <w:sz w:val="22"/>
          <w:szCs w:val="22"/>
        </w:rPr>
        <w:t>HOU</w:t>
      </w:r>
    </w:p>
    <w:p w:rsidR="00730508" w:rsidRPr="00FF3B1B" w:rsidRDefault="00730508" w:rsidP="00730508">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59b Cholmeley Road, Reading, RG1 3NB</w:t>
      </w:r>
    </w:p>
    <w:p w:rsidR="00730508" w:rsidRPr="00FF3B1B" w:rsidRDefault="00730508" w:rsidP="00730508">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First Floor Front Extension and Side Dormer Plus Internal Alterations </w:t>
      </w:r>
    </w:p>
    <w:p w:rsidR="00730508" w:rsidRPr="00FF3B1B" w:rsidRDefault="00730508" w:rsidP="00730508">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730508" w:rsidRPr="00FF3B1B" w:rsidRDefault="00730508" w:rsidP="00730508">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Higgs</w:t>
      </w:r>
    </w:p>
    <w:p w:rsidR="00730508" w:rsidRDefault="00730508" w:rsidP="00730508">
      <w:pPr>
        <w:pStyle w:val="BodyText"/>
        <w:ind w:left="720"/>
        <w:jc w:val="both"/>
        <w:rPr>
          <w:rFonts w:ascii="Trebuchet MS" w:hAnsi="Trebuchet MS"/>
          <w:sz w:val="22"/>
          <w:szCs w:val="22"/>
        </w:rPr>
      </w:pPr>
      <w:r w:rsidRPr="00FF3B1B">
        <w:rPr>
          <w:rFonts w:ascii="Trebuchet MS" w:hAnsi="Trebuchet MS"/>
          <w:sz w:val="22"/>
          <w:szCs w:val="22"/>
        </w:rPr>
        <w:t>Date received (valid from): 7 December 2022</w:t>
      </w:r>
      <w:r>
        <w:rPr>
          <w:rFonts w:ascii="Trebuchet MS" w:hAnsi="Trebuchet MS"/>
          <w:sz w:val="22"/>
          <w:szCs w:val="22"/>
        </w:rPr>
        <w:t xml:space="preserve">      </w:t>
      </w:r>
    </w:p>
    <w:p w:rsidR="00730508" w:rsidRPr="00FF3B1B" w:rsidRDefault="00730508" w:rsidP="00730508">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C3175F">
        <w:rPr>
          <w:rFonts w:ascii="Trebuchet MS" w:hAnsi="Trebuchet MS" w:cs="Trebuchet MS"/>
          <w:noProof/>
          <w:sz w:val="22"/>
          <w:szCs w:val="22"/>
        </w:rPr>
        <w:t>17 March</w:t>
      </w:r>
      <w:r w:rsidRPr="00FF3B1B">
        <w:rPr>
          <w:rFonts w:ascii="Trebuchet MS" w:hAnsi="Trebuchet MS" w:cs="Trebuchet MS"/>
          <w:sz w:val="22"/>
          <w:szCs w:val="22"/>
        </w:rPr>
        <w:t xml:space="preserve"> 2023</w:t>
      </w:r>
      <w:r w:rsidR="00F03DFE">
        <w:rPr>
          <w:rFonts w:ascii="Trebuchet MS" w:hAnsi="Trebuchet MS" w:cs="Trebuchet MS"/>
          <w:sz w:val="22"/>
          <w:szCs w:val="22"/>
        </w:rPr>
        <w:t xml:space="preserve"> (EXT)</w:t>
      </w:r>
      <w:r w:rsidRPr="00FF3B1B">
        <w:rPr>
          <w:rFonts w:ascii="Trebuchet MS" w:hAnsi="Trebuchet MS"/>
          <w:sz w:val="22"/>
          <w:szCs w:val="22"/>
        </w:rPr>
        <w:tab/>
      </w:r>
    </w:p>
    <w:p w:rsidR="00730508" w:rsidRPr="00FF3B1B" w:rsidRDefault="00730508">
      <w:pPr>
        <w:pStyle w:val="BodyText"/>
        <w:tabs>
          <w:tab w:val="left" w:pos="2552"/>
        </w:tabs>
        <w:ind w:left="2552" w:hanging="2552"/>
        <w:jc w:val="both"/>
        <w:rPr>
          <w:rFonts w:ascii="Trebuchet MS" w:hAnsi="Trebuchet MS"/>
          <w:b w:val="0"/>
          <w:sz w:val="22"/>
          <w:szCs w:val="22"/>
        </w:rPr>
      </w:pPr>
    </w:p>
    <w:p w:rsidR="00730508" w:rsidRPr="00FF3B1B" w:rsidRDefault="00730508">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730508" w:rsidRDefault="00730508" w:rsidP="00730508">
      <w:pPr>
        <w:ind w:left="720"/>
        <w:jc w:val="both"/>
        <w:rPr>
          <w:sz w:val="22"/>
          <w:szCs w:val="22"/>
        </w:rPr>
      </w:pPr>
      <w:r>
        <w:rPr>
          <w:sz w:val="22"/>
          <w:szCs w:val="22"/>
        </w:rPr>
        <w:t>The proposal site is a semi-detached chalet style bungalow on the western side of Cholmeley Road. It is a counterpoint on the road as it is the only bungalow within the context of the street scene and surrounding area.</w:t>
      </w:r>
      <w:r w:rsidR="00622D18">
        <w:rPr>
          <w:sz w:val="22"/>
          <w:szCs w:val="22"/>
        </w:rPr>
        <w:t xml:space="preserve"> </w:t>
      </w:r>
      <w:r>
        <w:rPr>
          <w:sz w:val="22"/>
          <w:szCs w:val="22"/>
        </w:rPr>
        <w:t>The site is bounded on both sides by private roads leading into a block of flats on one side and private garages on the other.</w:t>
      </w:r>
    </w:p>
    <w:p w:rsidR="00730508" w:rsidRDefault="00730508" w:rsidP="00730508">
      <w:pPr>
        <w:ind w:left="720"/>
        <w:jc w:val="both"/>
        <w:rPr>
          <w:sz w:val="22"/>
          <w:szCs w:val="22"/>
        </w:rPr>
      </w:pPr>
    </w:p>
    <w:p w:rsidR="00730508" w:rsidRPr="00FF3B1B" w:rsidRDefault="00B07C94" w:rsidP="00730508">
      <w:pPr>
        <w:ind w:left="1440"/>
        <w:jc w:val="both"/>
        <w:rPr>
          <w:sz w:val="22"/>
          <w:szCs w:val="22"/>
        </w:rPr>
      </w:pPr>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1965325</wp:posOffset>
                </wp:positionH>
                <wp:positionV relativeFrom="paragraph">
                  <wp:posOffset>233680</wp:posOffset>
                </wp:positionV>
                <wp:extent cx="443865" cy="1017905"/>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95413">
                          <a:off x="0" y="0"/>
                          <a:ext cx="443865" cy="1017905"/>
                        </a:xfrm>
                        <a:prstGeom prst="rect">
                          <a:avLst/>
                        </a:prstGeom>
                        <a:noFill/>
                        <a:ln w="381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D9C28" id="Rectangle 3" o:spid="_x0000_s1026" style="position:absolute;margin-left:154.75pt;margin-top:18.4pt;width:34.95pt;height:80.15pt;rotation:868803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" filled="f" strokecolor="red" strokeweight="3pt"/>
            </w:pict>
          </mc:Fallback>
        </mc:AlternateContent>
      </w:r>
      <w:r w:rsidRPr="00FF048B">
        <w:rPr>
          <w:noProof/>
          <w:lang w:eastAsia="en-GB"/>
        </w:rPr>
        <w:drawing>
          <wp:inline distT="0" distB="0" distL="0" distR="0">
            <wp:extent cx="1949450" cy="150939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49450" cy="1509395"/>
                    </a:xfrm>
                    <a:prstGeom prst="rect">
                      <a:avLst/>
                    </a:prstGeom>
                    <a:noFill/>
                    <a:ln>
                      <a:noFill/>
                    </a:ln>
                  </pic:spPr>
                </pic:pic>
              </a:graphicData>
            </a:graphic>
          </wp:inline>
        </w:drawing>
      </w:r>
      <w:r w:rsidR="00C3175F">
        <w:rPr>
          <w:noProof/>
          <w:lang w:eastAsia="en-GB"/>
        </w:rPr>
        <w:t xml:space="preserve">       </w:t>
      </w:r>
      <w:r w:rsidR="00730508">
        <w:rPr>
          <w:noProof/>
          <w:lang w:eastAsia="en-GB"/>
        </w:rPr>
        <w:t xml:space="preserve"> </w:t>
      </w:r>
      <w:r w:rsidRPr="00FF048B">
        <w:rPr>
          <w:noProof/>
          <w:lang w:eastAsia="en-GB"/>
        </w:rPr>
        <w:drawing>
          <wp:inline distT="0" distB="0" distL="0" distR="0">
            <wp:extent cx="2527300" cy="15271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7300" cy="1527175"/>
                    </a:xfrm>
                    <a:prstGeom prst="rect">
                      <a:avLst/>
                    </a:prstGeom>
                    <a:noFill/>
                    <a:ln>
                      <a:noFill/>
                    </a:ln>
                  </pic:spPr>
                </pic:pic>
              </a:graphicData>
            </a:graphic>
          </wp:inline>
        </w:drawing>
      </w:r>
    </w:p>
    <w:p w:rsidR="00730508" w:rsidRPr="00FF3B1B" w:rsidRDefault="00730508">
      <w:pPr>
        <w:jc w:val="both"/>
        <w:rPr>
          <w:b/>
          <w:bCs/>
          <w:sz w:val="22"/>
          <w:szCs w:val="22"/>
        </w:rPr>
      </w:pPr>
    </w:p>
    <w:p w:rsidR="00730508" w:rsidRPr="00FF3B1B" w:rsidRDefault="00730508">
      <w:pPr>
        <w:jc w:val="both"/>
        <w:rPr>
          <w:b/>
          <w:bCs/>
          <w:sz w:val="22"/>
          <w:szCs w:val="22"/>
        </w:rPr>
      </w:pPr>
      <w:r w:rsidRPr="00FF3B1B">
        <w:rPr>
          <w:b/>
          <w:bCs/>
          <w:sz w:val="22"/>
          <w:szCs w:val="22"/>
        </w:rPr>
        <w:t>2.</w:t>
      </w:r>
      <w:r w:rsidRPr="00FF3B1B">
        <w:rPr>
          <w:b/>
          <w:bCs/>
          <w:sz w:val="22"/>
          <w:szCs w:val="22"/>
        </w:rPr>
        <w:tab/>
        <w:t>PROPOSAL AND SUPPORTING INFORMATION</w:t>
      </w:r>
    </w:p>
    <w:p w:rsidR="00730508" w:rsidRPr="00FF3B1B" w:rsidRDefault="00730508" w:rsidP="00730508">
      <w:pPr>
        <w:ind w:left="720"/>
        <w:rPr>
          <w:sz w:val="22"/>
          <w:szCs w:val="22"/>
        </w:rPr>
      </w:pPr>
      <w:r>
        <w:rPr>
          <w:sz w:val="22"/>
          <w:szCs w:val="22"/>
        </w:rPr>
        <w:t>Proposed First Floor Front Extension</w:t>
      </w:r>
      <w:r w:rsidR="00403D16">
        <w:rPr>
          <w:sz w:val="22"/>
          <w:szCs w:val="22"/>
        </w:rPr>
        <w:t xml:space="preserve"> increasing the height of the front pitch roof by 1.1m</w:t>
      </w:r>
      <w:r>
        <w:rPr>
          <w:sz w:val="22"/>
          <w:szCs w:val="22"/>
        </w:rPr>
        <w:t xml:space="preserve"> and </w:t>
      </w:r>
      <w:r w:rsidR="00403D16">
        <w:rPr>
          <w:sz w:val="22"/>
          <w:szCs w:val="22"/>
        </w:rPr>
        <w:t xml:space="preserve">a </w:t>
      </w:r>
      <w:r>
        <w:rPr>
          <w:sz w:val="22"/>
          <w:szCs w:val="22"/>
        </w:rPr>
        <w:t>Side Dormer</w:t>
      </w:r>
      <w:r w:rsidR="00403D16">
        <w:rPr>
          <w:sz w:val="22"/>
          <w:szCs w:val="22"/>
        </w:rPr>
        <w:t xml:space="preserve"> measuring 5.75m wide and 1.2m high, p</w:t>
      </w:r>
      <w:r>
        <w:rPr>
          <w:sz w:val="22"/>
          <w:szCs w:val="22"/>
        </w:rPr>
        <w:t>lus Internal Alterations</w:t>
      </w:r>
      <w:r w:rsidR="00403D16">
        <w:rPr>
          <w:sz w:val="22"/>
          <w:szCs w:val="22"/>
        </w:rPr>
        <w:t>.</w:t>
      </w:r>
      <w:r>
        <w:rPr>
          <w:sz w:val="22"/>
          <w:szCs w:val="22"/>
        </w:rPr>
        <w:t xml:space="preserve"> </w:t>
      </w:r>
    </w:p>
    <w:p w:rsidR="00730508" w:rsidRPr="00FF3B1B" w:rsidRDefault="00730508">
      <w:pPr>
        <w:pStyle w:val="BodyText"/>
        <w:ind w:left="720" w:hanging="720"/>
        <w:jc w:val="both"/>
        <w:rPr>
          <w:rFonts w:ascii="Trebuchet MS" w:hAnsi="Trebuchet MS"/>
          <w:b w:val="0"/>
          <w:sz w:val="22"/>
          <w:szCs w:val="22"/>
        </w:rPr>
      </w:pPr>
    </w:p>
    <w:p w:rsidR="00730508" w:rsidRDefault="00730508" w:rsidP="00730508">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C3175F">
        <w:rPr>
          <w:rFonts w:ascii="Trebuchet MS" w:hAnsi="Trebuchet MS"/>
          <w:b w:val="0"/>
          <w:bCs/>
          <w:sz w:val="22"/>
          <w:szCs w:val="22"/>
        </w:rPr>
        <w:t xml:space="preserve"> dated May 2021, received 8</w:t>
      </w:r>
      <w:r w:rsidR="00C3175F" w:rsidRPr="00C3175F">
        <w:rPr>
          <w:rFonts w:ascii="Trebuchet MS" w:hAnsi="Trebuchet MS"/>
          <w:b w:val="0"/>
          <w:bCs/>
          <w:sz w:val="22"/>
          <w:szCs w:val="22"/>
          <w:vertAlign w:val="superscript"/>
        </w:rPr>
        <w:t>th</w:t>
      </w:r>
      <w:r w:rsidR="00C3175F">
        <w:rPr>
          <w:rFonts w:ascii="Trebuchet MS" w:hAnsi="Trebuchet MS"/>
          <w:b w:val="0"/>
          <w:bCs/>
          <w:sz w:val="22"/>
          <w:szCs w:val="22"/>
        </w:rPr>
        <w:t xml:space="preserve"> December 2022</w:t>
      </w:r>
    </w:p>
    <w:p w:rsidR="00FB602F" w:rsidRPr="00FF3B1B" w:rsidRDefault="00FB602F" w:rsidP="00FB602F">
      <w:pPr>
        <w:pStyle w:val="BodyText"/>
        <w:ind w:left="720"/>
        <w:jc w:val="both"/>
        <w:rPr>
          <w:rFonts w:ascii="Trebuchet MS" w:hAnsi="Trebuchet MS"/>
          <w:b w:val="0"/>
          <w:sz w:val="22"/>
          <w:szCs w:val="22"/>
        </w:rPr>
      </w:pPr>
      <w:r>
        <w:rPr>
          <w:rFonts w:ascii="Trebuchet MS" w:hAnsi="Trebuchet MS"/>
          <w:b w:val="0"/>
          <w:bCs/>
          <w:sz w:val="22"/>
          <w:szCs w:val="22"/>
        </w:rPr>
        <w:t>Drawing No: 21053.B.PP-01: Existing Ground Floor Plan</w:t>
      </w:r>
    </w:p>
    <w:p w:rsidR="00FB602F" w:rsidRDefault="00FB602F" w:rsidP="00FB602F">
      <w:pPr>
        <w:pStyle w:val="BodyText"/>
        <w:ind w:left="720"/>
        <w:jc w:val="both"/>
        <w:rPr>
          <w:rFonts w:ascii="Trebuchet MS" w:hAnsi="Trebuchet MS"/>
          <w:b w:val="0"/>
          <w:bCs/>
          <w:sz w:val="22"/>
          <w:szCs w:val="22"/>
        </w:rPr>
      </w:pPr>
      <w:r>
        <w:rPr>
          <w:rFonts w:ascii="Trebuchet MS" w:hAnsi="Trebuchet MS"/>
          <w:b w:val="0"/>
          <w:bCs/>
          <w:sz w:val="22"/>
          <w:szCs w:val="22"/>
        </w:rPr>
        <w:t>Drawing No: 21053.B.PP-02: Existing First Floor Plan</w:t>
      </w:r>
    </w:p>
    <w:p w:rsidR="00FB602F" w:rsidRDefault="00FB602F" w:rsidP="00FB602F">
      <w:pPr>
        <w:pStyle w:val="BodyText"/>
        <w:ind w:left="720"/>
        <w:jc w:val="both"/>
        <w:rPr>
          <w:rFonts w:ascii="Trebuchet MS" w:hAnsi="Trebuchet MS"/>
          <w:b w:val="0"/>
          <w:bCs/>
          <w:sz w:val="22"/>
          <w:szCs w:val="22"/>
        </w:rPr>
      </w:pPr>
      <w:r>
        <w:rPr>
          <w:rFonts w:ascii="Trebuchet MS" w:hAnsi="Trebuchet MS"/>
          <w:b w:val="0"/>
          <w:bCs/>
          <w:sz w:val="22"/>
          <w:szCs w:val="22"/>
        </w:rPr>
        <w:t>Drawing No: 21053.B.PP-03: Existing Elevations</w:t>
      </w:r>
    </w:p>
    <w:p w:rsidR="00FB602F" w:rsidRPr="00FF3B1B" w:rsidRDefault="00FB602F" w:rsidP="00FB602F">
      <w:pPr>
        <w:pStyle w:val="BodyText"/>
        <w:ind w:left="720"/>
        <w:jc w:val="both"/>
        <w:rPr>
          <w:rFonts w:ascii="Trebuchet MS" w:hAnsi="Trebuchet MS"/>
          <w:b w:val="0"/>
          <w:sz w:val="22"/>
          <w:szCs w:val="22"/>
        </w:rPr>
      </w:pPr>
      <w:r>
        <w:rPr>
          <w:rFonts w:ascii="Trebuchet MS" w:hAnsi="Trebuchet MS"/>
          <w:b w:val="0"/>
          <w:bCs/>
          <w:sz w:val="22"/>
          <w:szCs w:val="22"/>
        </w:rPr>
        <w:t>Drawing No: 21053.B.PP-04: Proposed First Floor Plan</w:t>
      </w:r>
    </w:p>
    <w:p w:rsidR="00FB602F" w:rsidRDefault="00FB602F" w:rsidP="00FB602F">
      <w:pPr>
        <w:pStyle w:val="BodyText"/>
        <w:ind w:left="720"/>
        <w:jc w:val="both"/>
        <w:rPr>
          <w:rFonts w:ascii="Trebuchet MS" w:hAnsi="Trebuchet MS"/>
          <w:b w:val="0"/>
          <w:bCs/>
          <w:sz w:val="22"/>
          <w:szCs w:val="22"/>
        </w:rPr>
      </w:pPr>
      <w:r>
        <w:rPr>
          <w:rFonts w:ascii="Trebuchet MS" w:hAnsi="Trebuchet MS"/>
          <w:b w:val="0"/>
          <w:bCs/>
          <w:sz w:val="22"/>
          <w:szCs w:val="22"/>
        </w:rPr>
        <w:t>Drawing No: 21053.B.PP-05: Proposed Elevations</w:t>
      </w:r>
    </w:p>
    <w:p w:rsidR="00DA485C" w:rsidRDefault="00DA485C" w:rsidP="00DA485C">
      <w:pPr>
        <w:pStyle w:val="BodyText"/>
        <w:ind w:left="720"/>
        <w:jc w:val="both"/>
        <w:rPr>
          <w:rFonts w:ascii="Trebuchet MS" w:hAnsi="Trebuchet MS"/>
          <w:b w:val="0"/>
          <w:bCs/>
          <w:sz w:val="22"/>
          <w:szCs w:val="22"/>
        </w:rPr>
      </w:pPr>
      <w:r>
        <w:rPr>
          <w:rFonts w:ascii="Trebuchet MS" w:hAnsi="Trebuchet MS"/>
          <w:b w:val="0"/>
          <w:bCs/>
          <w:sz w:val="22"/>
          <w:szCs w:val="22"/>
        </w:rPr>
        <w:t>Drawing No: 21053.S.PP-06: Location Plan</w:t>
      </w:r>
    </w:p>
    <w:p w:rsidR="00FB602F" w:rsidRDefault="00FB602F" w:rsidP="00FB602F">
      <w:pPr>
        <w:pStyle w:val="BodyText"/>
        <w:ind w:left="720"/>
        <w:jc w:val="both"/>
        <w:rPr>
          <w:rFonts w:ascii="Trebuchet MS" w:hAnsi="Trebuchet MS"/>
          <w:b w:val="0"/>
          <w:bCs/>
          <w:sz w:val="22"/>
          <w:szCs w:val="22"/>
        </w:rPr>
      </w:pPr>
      <w:r>
        <w:rPr>
          <w:rFonts w:ascii="Trebuchet MS" w:hAnsi="Trebuchet MS"/>
          <w:b w:val="0"/>
          <w:bCs/>
          <w:sz w:val="22"/>
          <w:szCs w:val="22"/>
        </w:rPr>
        <w:t>Drawing No: 21053.S.PP-07: Block Plan</w:t>
      </w:r>
    </w:p>
    <w:p w:rsidR="005864F0" w:rsidRDefault="005864F0" w:rsidP="00FB602F">
      <w:pPr>
        <w:pStyle w:val="BodyText"/>
        <w:ind w:left="720"/>
        <w:jc w:val="both"/>
        <w:rPr>
          <w:rFonts w:ascii="Trebuchet MS" w:hAnsi="Trebuchet MS"/>
          <w:b w:val="0"/>
          <w:bCs/>
          <w:sz w:val="22"/>
          <w:szCs w:val="22"/>
        </w:rPr>
      </w:pPr>
    </w:p>
    <w:p w:rsidR="005864F0" w:rsidRDefault="00B07C94" w:rsidP="00FB602F">
      <w:pPr>
        <w:pStyle w:val="BodyText"/>
        <w:ind w:left="720"/>
        <w:jc w:val="both"/>
        <w:rPr>
          <w:rFonts w:ascii="Trebuchet MS" w:hAnsi="Trebuchet MS"/>
          <w:b w:val="0"/>
          <w:bCs/>
          <w:sz w:val="22"/>
          <w:szCs w:val="22"/>
        </w:rPr>
      </w:pPr>
      <w:r w:rsidRPr="00FF048B">
        <w:rPr>
          <w:noProof/>
          <w:lang w:eastAsia="en-GB"/>
        </w:rPr>
        <w:drawing>
          <wp:inline distT="0" distB="0" distL="0" distR="0">
            <wp:extent cx="2156460" cy="150114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6460" cy="1501140"/>
                    </a:xfrm>
                    <a:prstGeom prst="rect">
                      <a:avLst/>
                    </a:prstGeom>
                    <a:noFill/>
                    <a:ln>
                      <a:noFill/>
                    </a:ln>
                  </pic:spPr>
                </pic:pic>
              </a:graphicData>
            </a:graphic>
          </wp:inline>
        </w:drawing>
      </w:r>
      <w:r w:rsidR="005864F0">
        <w:rPr>
          <w:noProof/>
          <w:lang w:eastAsia="en-GB"/>
        </w:rPr>
        <w:t xml:space="preserve">                       </w:t>
      </w:r>
      <w:r w:rsidRPr="00FF048B">
        <w:rPr>
          <w:noProof/>
          <w:lang w:eastAsia="en-GB"/>
        </w:rPr>
        <w:drawing>
          <wp:inline distT="0" distB="0" distL="0" distR="0">
            <wp:extent cx="2423795" cy="163893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23795" cy="1638935"/>
                    </a:xfrm>
                    <a:prstGeom prst="rect">
                      <a:avLst/>
                    </a:prstGeom>
                    <a:noFill/>
                    <a:ln>
                      <a:noFill/>
                    </a:ln>
                  </pic:spPr>
                </pic:pic>
              </a:graphicData>
            </a:graphic>
          </wp:inline>
        </w:drawing>
      </w:r>
    </w:p>
    <w:p w:rsidR="005864F0" w:rsidRPr="005864F0" w:rsidRDefault="005864F0" w:rsidP="00FB602F">
      <w:pPr>
        <w:pStyle w:val="BodyText"/>
        <w:ind w:left="720"/>
        <w:jc w:val="both"/>
        <w:rPr>
          <w:rFonts w:ascii="Trebuchet MS" w:hAnsi="Trebuchet MS"/>
          <w:b w:val="0"/>
          <w:sz w:val="22"/>
          <w:szCs w:val="22"/>
          <w:u w:val="single"/>
        </w:rPr>
      </w:pPr>
      <w:r>
        <w:rPr>
          <w:rFonts w:ascii="Trebuchet MS" w:hAnsi="Trebuchet MS"/>
          <w:b w:val="0"/>
          <w:sz w:val="22"/>
          <w:szCs w:val="22"/>
        </w:rPr>
        <w:t xml:space="preserve">         </w:t>
      </w:r>
      <w:r w:rsidRPr="005864F0">
        <w:rPr>
          <w:rFonts w:ascii="Trebuchet MS" w:hAnsi="Trebuchet MS"/>
          <w:b w:val="0"/>
          <w:sz w:val="22"/>
          <w:szCs w:val="22"/>
          <w:u w:val="single"/>
        </w:rPr>
        <w:t>Existing Elevations</w:t>
      </w:r>
      <w:r w:rsidRPr="005864F0">
        <w:rPr>
          <w:rFonts w:ascii="Trebuchet MS" w:hAnsi="Trebuchet MS"/>
          <w:b w:val="0"/>
          <w:sz w:val="22"/>
          <w:szCs w:val="22"/>
        </w:rPr>
        <w:t xml:space="preserve">                                     </w:t>
      </w:r>
      <w:r w:rsidRPr="00C3175F">
        <w:rPr>
          <w:rFonts w:ascii="Trebuchet MS" w:hAnsi="Trebuchet MS"/>
          <w:b w:val="0"/>
          <w:sz w:val="22"/>
          <w:szCs w:val="22"/>
        </w:rPr>
        <w:t xml:space="preserve">     </w:t>
      </w:r>
      <w:r w:rsidR="00C3175F">
        <w:rPr>
          <w:rFonts w:ascii="Trebuchet MS" w:hAnsi="Trebuchet MS"/>
          <w:b w:val="0"/>
          <w:sz w:val="22"/>
          <w:szCs w:val="22"/>
        </w:rPr>
        <w:t xml:space="preserve">   </w:t>
      </w:r>
      <w:r>
        <w:rPr>
          <w:rFonts w:ascii="Trebuchet MS" w:hAnsi="Trebuchet MS"/>
          <w:b w:val="0"/>
          <w:sz w:val="22"/>
          <w:szCs w:val="22"/>
          <w:u w:val="single"/>
        </w:rPr>
        <w:t xml:space="preserve"> Proposed Elevations</w:t>
      </w:r>
    </w:p>
    <w:p w:rsidR="00730508" w:rsidRDefault="00730508" w:rsidP="005864F0">
      <w:pPr>
        <w:pStyle w:val="BodyText"/>
        <w:ind w:left="5760"/>
        <w:jc w:val="both"/>
        <w:rPr>
          <w:noProof/>
          <w:lang w:eastAsia="en-GB"/>
        </w:rPr>
      </w:pPr>
    </w:p>
    <w:p w:rsidR="005864F0" w:rsidRPr="00FF3B1B" w:rsidRDefault="005864F0" w:rsidP="005864F0">
      <w:pPr>
        <w:pStyle w:val="BodyText"/>
        <w:ind w:left="720"/>
        <w:jc w:val="both"/>
        <w:rPr>
          <w:rFonts w:ascii="Trebuchet MS" w:hAnsi="Trebuchet MS"/>
          <w:b w:val="0"/>
          <w:sz w:val="22"/>
          <w:szCs w:val="22"/>
        </w:rPr>
      </w:pPr>
    </w:p>
    <w:p w:rsidR="00730508" w:rsidRPr="00FF3B1B" w:rsidRDefault="00730508">
      <w:pPr>
        <w:numPr>
          <w:ilvl w:val="0"/>
          <w:numId w:val="24"/>
        </w:numPr>
        <w:ind w:hanging="720"/>
        <w:jc w:val="both"/>
        <w:rPr>
          <w:b/>
          <w:bCs/>
          <w:sz w:val="22"/>
          <w:szCs w:val="22"/>
        </w:rPr>
      </w:pPr>
      <w:r w:rsidRPr="00FF3B1B">
        <w:rPr>
          <w:b/>
          <w:bCs/>
          <w:sz w:val="22"/>
          <w:szCs w:val="22"/>
        </w:rPr>
        <w:t xml:space="preserve">RELEVANT PLANNING HISTORY </w:t>
      </w:r>
    </w:p>
    <w:p w:rsidR="007E4CD3" w:rsidRDefault="007E4CD3" w:rsidP="007E4CD3">
      <w:pPr>
        <w:pStyle w:val="BodyText"/>
        <w:tabs>
          <w:tab w:val="left" w:pos="2552"/>
        </w:tabs>
        <w:ind w:left="720"/>
        <w:jc w:val="both"/>
        <w:rPr>
          <w:rFonts w:ascii="Trebuchet MS" w:hAnsi="Trebuchet MS"/>
          <w:sz w:val="22"/>
          <w:szCs w:val="22"/>
        </w:rPr>
      </w:pPr>
    </w:p>
    <w:p w:rsidR="007E4CD3" w:rsidRDefault="007E4CD3" w:rsidP="007E4CD3">
      <w:pPr>
        <w:pStyle w:val="BodyText"/>
        <w:tabs>
          <w:tab w:val="left" w:pos="2552"/>
        </w:tabs>
        <w:ind w:left="720"/>
        <w:jc w:val="both"/>
        <w:rPr>
          <w:rFonts w:ascii="Trebuchet MS" w:hAnsi="Trebuchet MS"/>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221838</w:t>
      </w:r>
      <w:r w:rsidRPr="00FF3B1B">
        <w:rPr>
          <w:rFonts w:ascii="Trebuchet MS" w:hAnsi="Trebuchet MS"/>
          <w:b w:val="0"/>
          <w:sz w:val="22"/>
          <w:szCs w:val="22"/>
        </w:rPr>
        <w:t>/</w:t>
      </w:r>
      <w:r w:rsidRPr="00FF3B1B">
        <w:rPr>
          <w:rFonts w:ascii="Trebuchet MS" w:hAnsi="Trebuchet MS"/>
          <w:sz w:val="22"/>
          <w:szCs w:val="22"/>
        </w:rPr>
        <w:t>HOU</w:t>
      </w:r>
    </w:p>
    <w:p w:rsidR="007E4CD3" w:rsidRDefault="007E4CD3" w:rsidP="007E4CD3">
      <w:pPr>
        <w:ind w:left="720"/>
        <w:jc w:val="both"/>
        <w:rPr>
          <w:rFonts w:cs="Trebuchet MS"/>
          <w:bCs/>
          <w:sz w:val="22"/>
          <w:szCs w:val="22"/>
        </w:rPr>
      </w:pPr>
      <w:r w:rsidRPr="00FF3B1B">
        <w:rPr>
          <w:b/>
          <w:bCs/>
          <w:sz w:val="22"/>
          <w:szCs w:val="22"/>
        </w:rPr>
        <w:t>Address:</w:t>
      </w:r>
      <w:r w:rsidRPr="00FF3B1B">
        <w:rPr>
          <w:sz w:val="22"/>
          <w:szCs w:val="22"/>
        </w:rPr>
        <w:t xml:space="preserve"> </w:t>
      </w:r>
      <w:r w:rsidRPr="00FF3B1B">
        <w:rPr>
          <w:rFonts w:cs="Trebuchet MS"/>
          <w:bCs/>
          <w:sz w:val="22"/>
          <w:szCs w:val="22"/>
        </w:rPr>
        <w:t>59c Cholmeley Road, Reading, RG1 3NB</w:t>
      </w:r>
    </w:p>
    <w:p w:rsidR="007E4CD3" w:rsidRPr="00FF3B1B" w:rsidRDefault="007E4CD3" w:rsidP="007E4CD3">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Proposed First Floor Front Extension and Side Dormer Plus Internal Alterations </w:t>
      </w:r>
    </w:p>
    <w:p w:rsidR="007E4CD3" w:rsidRPr="00FF3B1B" w:rsidRDefault="007E4CD3" w:rsidP="007E4CD3">
      <w:pPr>
        <w:ind w:left="720"/>
        <w:jc w:val="both"/>
        <w:rPr>
          <w:rFonts w:cs="Trebuchet MS"/>
          <w:sz w:val="22"/>
          <w:szCs w:val="22"/>
        </w:rPr>
      </w:pPr>
      <w:r w:rsidRPr="007E4CD3">
        <w:rPr>
          <w:rFonts w:cs="Trebuchet MS"/>
          <w:b/>
          <w:sz w:val="22"/>
          <w:szCs w:val="22"/>
        </w:rPr>
        <w:t>Outcome</w:t>
      </w:r>
      <w:r>
        <w:rPr>
          <w:rFonts w:cs="Trebuchet MS"/>
          <w:sz w:val="22"/>
          <w:szCs w:val="22"/>
        </w:rPr>
        <w:t>: Pending</w:t>
      </w:r>
    </w:p>
    <w:p w:rsidR="007E4CD3" w:rsidRPr="00FF3B1B" w:rsidRDefault="007E4CD3" w:rsidP="007E4CD3">
      <w:pPr>
        <w:pStyle w:val="BodyText"/>
        <w:tabs>
          <w:tab w:val="left" w:pos="2552"/>
        </w:tabs>
        <w:ind w:left="720"/>
        <w:jc w:val="both"/>
        <w:rPr>
          <w:rFonts w:ascii="Trebuchet MS" w:hAnsi="Trebuchet MS"/>
          <w:b w:val="0"/>
          <w:sz w:val="22"/>
          <w:szCs w:val="22"/>
        </w:rPr>
      </w:pPr>
    </w:p>
    <w:p w:rsidR="00730508" w:rsidRPr="00FF3B1B" w:rsidRDefault="00730508" w:rsidP="00730508">
      <w:pPr>
        <w:jc w:val="both"/>
        <w:rPr>
          <w:b/>
          <w:bCs/>
          <w:sz w:val="22"/>
          <w:szCs w:val="22"/>
        </w:rPr>
      </w:pPr>
    </w:p>
    <w:p w:rsidR="00730508" w:rsidRPr="00FF3B1B" w:rsidRDefault="00730508" w:rsidP="00730508">
      <w:pPr>
        <w:jc w:val="both"/>
        <w:rPr>
          <w:b/>
          <w:bCs/>
          <w:sz w:val="22"/>
          <w:szCs w:val="22"/>
        </w:rPr>
      </w:pPr>
    </w:p>
    <w:p w:rsidR="00730508" w:rsidRPr="00FF3B1B" w:rsidRDefault="00730508">
      <w:pPr>
        <w:jc w:val="both"/>
        <w:rPr>
          <w:b/>
          <w:bCs/>
          <w:sz w:val="22"/>
          <w:szCs w:val="22"/>
        </w:rPr>
      </w:pPr>
      <w:r w:rsidRPr="00FF3B1B">
        <w:rPr>
          <w:b/>
          <w:bCs/>
          <w:sz w:val="22"/>
          <w:szCs w:val="22"/>
        </w:rPr>
        <w:t>4.</w:t>
      </w:r>
      <w:r w:rsidRPr="00FF3B1B">
        <w:rPr>
          <w:b/>
          <w:bCs/>
          <w:sz w:val="22"/>
          <w:szCs w:val="22"/>
        </w:rPr>
        <w:tab/>
        <w:t>CONSULTATIONS</w:t>
      </w:r>
    </w:p>
    <w:p w:rsidR="00730508" w:rsidRPr="00FF3B1B" w:rsidRDefault="00730508">
      <w:pPr>
        <w:jc w:val="both"/>
        <w:rPr>
          <w:b/>
          <w:bCs/>
          <w:sz w:val="22"/>
          <w:szCs w:val="22"/>
        </w:rPr>
      </w:pPr>
    </w:p>
    <w:p w:rsidR="00730508" w:rsidRDefault="00730508" w:rsidP="00730508">
      <w:pPr>
        <w:ind w:left="720"/>
        <w:jc w:val="both"/>
        <w:rPr>
          <w:sz w:val="22"/>
          <w:szCs w:val="22"/>
        </w:rPr>
      </w:pPr>
      <w:r w:rsidRPr="00FF3B1B">
        <w:rPr>
          <w:sz w:val="22"/>
          <w:szCs w:val="22"/>
        </w:rPr>
        <w:t>The following addresses were consulted by letter.</w:t>
      </w:r>
    </w:p>
    <w:p w:rsidR="00730508" w:rsidRPr="00FF3B1B" w:rsidRDefault="00730508" w:rsidP="00730508">
      <w:pPr>
        <w:ind w:left="720"/>
        <w:jc w:val="both"/>
        <w:rPr>
          <w:b/>
          <w:sz w:val="22"/>
          <w:szCs w:val="22"/>
        </w:rPr>
      </w:pPr>
    </w:p>
    <w:p w:rsidR="00730508" w:rsidRPr="00FF3B1B" w:rsidRDefault="00730508" w:rsidP="00730508">
      <w:pPr>
        <w:ind w:left="720"/>
        <w:rPr>
          <w:sz w:val="22"/>
          <w:szCs w:val="22"/>
        </w:rPr>
      </w:pPr>
      <w:r w:rsidRPr="00FF3B1B">
        <w:rPr>
          <w:sz w:val="22"/>
          <w:szCs w:val="22"/>
        </w:rPr>
        <w:t>59a Cholmeley Road, Reading, RG1 3NB</w:t>
      </w:r>
    </w:p>
    <w:p w:rsidR="00730508" w:rsidRPr="00FF3B1B" w:rsidRDefault="00730508" w:rsidP="00730508">
      <w:pPr>
        <w:ind w:left="720"/>
        <w:rPr>
          <w:sz w:val="22"/>
          <w:szCs w:val="22"/>
        </w:rPr>
      </w:pPr>
      <w:r>
        <w:rPr>
          <w:sz w:val="22"/>
          <w:szCs w:val="22"/>
        </w:rPr>
        <w:t>61 Cholmeley Road, Reading, RG1 3NB</w:t>
      </w:r>
    </w:p>
    <w:p w:rsidR="00730508" w:rsidRPr="00FF3B1B" w:rsidRDefault="00730508" w:rsidP="00730508">
      <w:pPr>
        <w:ind w:left="720"/>
        <w:rPr>
          <w:sz w:val="22"/>
          <w:szCs w:val="22"/>
        </w:rPr>
      </w:pPr>
      <w:r w:rsidRPr="00FF3B1B">
        <w:rPr>
          <w:sz w:val="22"/>
          <w:szCs w:val="22"/>
        </w:rPr>
        <w:t>59c Cholmeley Road, Reading, RG1 3NB</w:t>
      </w:r>
    </w:p>
    <w:p w:rsidR="00730508" w:rsidRPr="00FF3B1B" w:rsidRDefault="00730508" w:rsidP="00730508">
      <w:pPr>
        <w:ind w:left="1440" w:hanging="720"/>
        <w:jc w:val="both"/>
        <w:rPr>
          <w:sz w:val="22"/>
          <w:szCs w:val="22"/>
        </w:rPr>
      </w:pPr>
    </w:p>
    <w:p w:rsidR="00730508" w:rsidRPr="00FF3B1B" w:rsidRDefault="00FB602F" w:rsidP="00730508">
      <w:pPr>
        <w:ind w:left="1440" w:hanging="720"/>
        <w:jc w:val="both"/>
        <w:rPr>
          <w:sz w:val="22"/>
          <w:szCs w:val="22"/>
        </w:rPr>
      </w:pPr>
      <w:r>
        <w:rPr>
          <w:sz w:val="22"/>
          <w:szCs w:val="22"/>
        </w:rPr>
        <w:t>No l</w:t>
      </w:r>
      <w:r w:rsidR="00730508" w:rsidRPr="00FF3B1B">
        <w:rPr>
          <w:sz w:val="22"/>
          <w:szCs w:val="22"/>
        </w:rPr>
        <w:t>etters of re</w:t>
      </w:r>
      <w:r>
        <w:rPr>
          <w:sz w:val="22"/>
          <w:szCs w:val="22"/>
        </w:rPr>
        <w:t>presentation have been received.</w:t>
      </w:r>
    </w:p>
    <w:p w:rsidR="00730508" w:rsidRDefault="00730508" w:rsidP="00730508">
      <w:pPr>
        <w:jc w:val="both"/>
        <w:rPr>
          <w:sz w:val="22"/>
          <w:szCs w:val="22"/>
        </w:rPr>
      </w:pPr>
    </w:p>
    <w:p w:rsidR="00730508" w:rsidRPr="00730508" w:rsidRDefault="00730508" w:rsidP="00730508">
      <w:pPr>
        <w:overflowPunct/>
        <w:adjustRightInd/>
        <w:ind w:left="720"/>
        <w:jc w:val="both"/>
        <w:textAlignment w:val="auto"/>
        <w:rPr>
          <w:rFonts w:cs="Arial"/>
          <w:b/>
          <w:bCs/>
          <w:color w:val="000000"/>
          <w:sz w:val="22"/>
          <w:szCs w:val="22"/>
          <w:lang w:eastAsia="en-GB"/>
        </w:rPr>
      </w:pPr>
      <w:r w:rsidRPr="00730508">
        <w:rPr>
          <w:rFonts w:cs="Arial"/>
          <w:b/>
          <w:bCs/>
          <w:color w:val="000000"/>
          <w:sz w:val="22"/>
          <w:szCs w:val="22"/>
          <w:lang w:eastAsia="en-GB"/>
        </w:rPr>
        <w:t>Equality Act 2010:</w:t>
      </w:r>
    </w:p>
    <w:p w:rsidR="00730508" w:rsidRPr="00730508" w:rsidRDefault="00730508" w:rsidP="00730508">
      <w:pPr>
        <w:overflowPunct/>
        <w:adjustRightInd/>
        <w:ind w:left="720"/>
        <w:jc w:val="both"/>
        <w:textAlignment w:val="auto"/>
        <w:rPr>
          <w:rFonts w:cs="Arial"/>
          <w:bCs/>
          <w:color w:val="000000"/>
          <w:sz w:val="22"/>
          <w:szCs w:val="22"/>
          <w:lang w:eastAsia="en-GB"/>
        </w:rPr>
      </w:pPr>
      <w:r w:rsidRPr="00730508">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30508" w:rsidRPr="00FF3B1B" w:rsidRDefault="00730508">
      <w:pPr>
        <w:ind w:left="720" w:hanging="720"/>
        <w:jc w:val="both"/>
        <w:rPr>
          <w:sz w:val="22"/>
          <w:szCs w:val="22"/>
        </w:rPr>
      </w:pPr>
    </w:p>
    <w:p w:rsidR="00730508" w:rsidRPr="00FF3B1B" w:rsidRDefault="00730508" w:rsidP="00730508">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730508" w:rsidRPr="00FF3B1B" w:rsidRDefault="00730508" w:rsidP="00730508">
      <w:pPr>
        <w:ind w:left="720"/>
        <w:jc w:val="both"/>
        <w:rPr>
          <w:bCs/>
          <w:sz w:val="22"/>
          <w:szCs w:val="22"/>
          <w:lang w:eastAsia="en-GB"/>
        </w:rPr>
      </w:pPr>
    </w:p>
    <w:p w:rsidR="00730508" w:rsidRPr="00FF3B1B" w:rsidRDefault="00730508" w:rsidP="00730508">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730508" w:rsidRPr="00FF3B1B" w:rsidRDefault="00730508" w:rsidP="00730508">
      <w:pPr>
        <w:jc w:val="both"/>
        <w:rPr>
          <w:b/>
          <w:bCs/>
          <w:sz w:val="22"/>
          <w:szCs w:val="22"/>
          <w:lang w:eastAsia="en-GB"/>
        </w:rPr>
      </w:pPr>
    </w:p>
    <w:p w:rsidR="00730508" w:rsidRPr="00FF3B1B" w:rsidRDefault="00730508" w:rsidP="00730508">
      <w:pPr>
        <w:ind w:left="720"/>
        <w:jc w:val="both"/>
        <w:rPr>
          <w:b/>
          <w:bCs/>
          <w:sz w:val="22"/>
          <w:szCs w:val="22"/>
          <w:u w:val="single"/>
          <w:lang w:eastAsia="en-GB"/>
        </w:rPr>
      </w:pPr>
      <w:r w:rsidRPr="00FF3B1B">
        <w:rPr>
          <w:b/>
          <w:bCs/>
          <w:sz w:val="22"/>
          <w:szCs w:val="22"/>
          <w:u w:val="single"/>
          <w:lang w:eastAsia="en-GB"/>
        </w:rPr>
        <w:t>National Policy</w:t>
      </w:r>
    </w:p>
    <w:p w:rsidR="00730508" w:rsidRPr="00FF3B1B" w:rsidRDefault="00730508" w:rsidP="00730508">
      <w:pPr>
        <w:ind w:left="720"/>
        <w:jc w:val="both"/>
        <w:rPr>
          <w:bCs/>
          <w:sz w:val="22"/>
          <w:szCs w:val="22"/>
          <w:lang w:eastAsia="en-GB"/>
        </w:rPr>
      </w:pPr>
      <w:r w:rsidRPr="00FF3B1B">
        <w:rPr>
          <w:bCs/>
          <w:sz w:val="22"/>
          <w:szCs w:val="22"/>
          <w:lang w:eastAsia="en-GB"/>
        </w:rPr>
        <w:t xml:space="preserve">National Planning Policy Framework </w:t>
      </w:r>
    </w:p>
    <w:p w:rsidR="00730508" w:rsidRPr="00FF3B1B" w:rsidRDefault="00730508" w:rsidP="00730508">
      <w:pPr>
        <w:ind w:left="720"/>
        <w:jc w:val="both"/>
        <w:rPr>
          <w:bCs/>
          <w:sz w:val="22"/>
          <w:szCs w:val="22"/>
          <w:lang w:eastAsia="en-GB"/>
        </w:rPr>
      </w:pPr>
      <w:r w:rsidRPr="00FF3B1B">
        <w:rPr>
          <w:bCs/>
          <w:sz w:val="22"/>
          <w:szCs w:val="22"/>
          <w:lang w:eastAsia="en-GB"/>
        </w:rPr>
        <w:t>National Planning Practice Guidance</w:t>
      </w:r>
    </w:p>
    <w:p w:rsidR="00730508" w:rsidRDefault="00730508" w:rsidP="00730508">
      <w:pPr>
        <w:ind w:left="720"/>
        <w:jc w:val="both"/>
        <w:rPr>
          <w:bCs/>
          <w:sz w:val="22"/>
          <w:szCs w:val="22"/>
          <w:lang w:eastAsia="en-GB"/>
        </w:rPr>
      </w:pPr>
    </w:p>
    <w:p w:rsidR="00730508" w:rsidRPr="00FF3B1B" w:rsidRDefault="00730508" w:rsidP="00730508">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30508" w:rsidRPr="00917B3D" w:rsidRDefault="00730508" w:rsidP="00730508">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730508" w:rsidRPr="00917B3D" w:rsidRDefault="00730508" w:rsidP="00730508">
      <w:pPr>
        <w:ind w:left="720"/>
        <w:jc w:val="both"/>
        <w:rPr>
          <w:bCs/>
          <w:sz w:val="22"/>
          <w:szCs w:val="22"/>
        </w:rPr>
      </w:pPr>
      <w:r>
        <w:rPr>
          <w:bCs/>
          <w:sz w:val="22"/>
          <w:szCs w:val="22"/>
        </w:rPr>
        <w:t>CC8</w:t>
      </w:r>
      <w:r w:rsidRPr="00917B3D">
        <w:rPr>
          <w:bCs/>
          <w:sz w:val="22"/>
          <w:szCs w:val="22"/>
        </w:rPr>
        <w:t xml:space="preserve"> (Safeguarding Amenity) </w:t>
      </w:r>
    </w:p>
    <w:p w:rsidR="00730508" w:rsidRPr="00917B3D" w:rsidRDefault="00730508" w:rsidP="00730508">
      <w:pPr>
        <w:ind w:left="720"/>
        <w:jc w:val="both"/>
        <w:rPr>
          <w:bCs/>
          <w:sz w:val="22"/>
          <w:szCs w:val="22"/>
        </w:rPr>
      </w:pPr>
      <w:r>
        <w:rPr>
          <w:bCs/>
          <w:sz w:val="22"/>
          <w:szCs w:val="22"/>
        </w:rPr>
        <w:t>H9</w:t>
      </w:r>
      <w:r w:rsidRPr="00917B3D">
        <w:rPr>
          <w:bCs/>
          <w:sz w:val="22"/>
          <w:szCs w:val="22"/>
        </w:rPr>
        <w:t xml:space="preserve"> (House Extensions and Ancillary Accommodation)</w:t>
      </w:r>
    </w:p>
    <w:p w:rsidR="00730508" w:rsidRPr="00FF3B1B" w:rsidRDefault="00730508" w:rsidP="00730508">
      <w:pPr>
        <w:ind w:left="720"/>
        <w:jc w:val="both"/>
        <w:rPr>
          <w:bCs/>
          <w:sz w:val="22"/>
          <w:szCs w:val="22"/>
          <w:lang w:eastAsia="en-GB"/>
        </w:rPr>
      </w:pPr>
    </w:p>
    <w:p w:rsidR="00730508" w:rsidRPr="00FF3B1B" w:rsidRDefault="00730508" w:rsidP="00730508">
      <w:pPr>
        <w:ind w:left="720"/>
        <w:jc w:val="both"/>
        <w:rPr>
          <w:b/>
          <w:bCs/>
          <w:sz w:val="22"/>
          <w:szCs w:val="22"/>
          <w:u w:val="single"/>
          <w:lang w:eastAsia="en-GB"/>
        </w:rPr>
      </w:pPr>
      <w:r w:rsidRPr="00FF3B1B">
        <w:rPr>
          <w:b/>
          <w:bCs/>
          <w:sz w:val="22"/>
          <w:szCs w:val="22"/>
          <w:u w:val="single"/>
          <w:lang w:eastAsia="en-GB"/>
        </w:rPr>
        <w:t>SPD</w:t>
      </w:r>
    </w:p>
    <w:p w:rsidR="00730508" w:rsidRDefault="00730508" w:rsidP="00730508">
      <w:pPr>
        <w:overflowPunct/>
        <w:autoSpaceDE/>
        <w:autoSpaceDN/>
        <w:adjustRightInd/>
        <w:ind w:left="720"/>
        <w:textAlignment w:val="auto"/>
        <w:rPr>
          <w:sz w:val="22"/>
          <w:szCs w:val="22"/>
        </w:rPr>
      </w:pPr>
      <w:r w:rsidRPr="00FF3B1B">
        <w:rPr>
          <w:sz w:val="22"/>
          <w:szCs w:val="22"/>
        </w:rPr>
        <w:t>Design Guide to House Extensi</w:t>
      </w:r>
      <w:r w:rsidR="00262442">
        <w:rPr>
          <w:sz w:val="22"/>
          <w:szCs w:val="22"/>
        </w:rPr>
        <w:t>ons 2021</w:t>
      </w:r>
    </w:p>
    <w:p w:rsidR="00730508" w:rsidRPr="00FF3B1B" w:rsidRDefault="00730508" w:rsidP="00730508">
      <w:pPr>
        <w:overflowPunct/>
        <w:autoSpaceDE/>
        <w:autoSpaceDN/>
        <w:adjustRightInd/>
        <w:ind w:left="1440"/>
        <w:textAlignment w:val="auto"/>
        <w:rPr>
          <w:sz w:val="22"/>
          <w:szCs w:val="22"/>
        </w:rPr>
      </w:pPr>
    </w:p>
    <w:p w:rsidR="00730508" w:rsidRPr="00FF3B1B" w:rsidRDefault="00730508">
      <w:pPr>
        <w:jc w:val="both"/>
        <w:rPr>
          <w:b/>
          <w:bCs/>
          <w:sz w:val="22"/>
          <w:szCs w:val="22"/>
        </w:rPr>
      </w:pPr>
    </w:p>
    <w:p w:rsidR="00730508" w:rsidRPr="00FF3B1B" w:rsidRDefault="00730508">
      <w:pPr>
        <w:jc w:val="both"/>
        <w:rPr>
          <w:b/>
          <w:bCs/>
          <w:sz w:val="22"/>
          <w:szCs w:val="22"/>
        </w:rPr>
      </w:pPr>
      <w:r w:rsidRPr="00FF3B1B">
        <w:rPr>
          <w:b/>
          <w:bCs/>
          <w:sz w:val="22"/>
          <w:szCs w:val="22"/>
        </w:rPr>
        <w:t>6.</w:t>
      </w:r>
      <w:r w:rsidRPr="00FF3B1B">
        <w:rPr>
          <w:b/>
          <w:bCs/>
          <w:sz w:val="22"/>
          <w:szCs w:val="22"/>
        </w:rPr>
        <w:tab/>
        <w:t>APPRAISAL</w:t>
      </w:r>
    </w:p>
    <w:p w:rsidR="00730508" w:rsidRPr="006D3285" w:rsidRDefault="00730508" w:rsidP="00730508">
      <w:pPr>
        <w:ind w:left="720"/>
        <w:rPr>
          <w:b/>
          <w:bCs/>
          <w:sz w:val="22"/>
          <w:szCs w:val="22"/>
          <w:u w:val="single"/>
          <w:lang w:eastAsia="en-GB"/>
        </w:rPr>
      </w:pPr>
      <w:r w:rsidRPr="006D3285">
        <w:rPr>
          <w:b/>
          <w:bCs/>
          <w:sz w:val="22"/>
          <w:szCs w:val="22"/>
          <w:u w:val="single"/>
          <w:lang w:eastAsia="en-GB"/>
        </w:rPr>
        <w:t>Character and Appearance</w:t>
      </w:r>
    </w:p>
    <w:p w:rsidR="00730508" w:rsidRPr="00FA05A6" w:rsidRDefault="00730508" w:rsidP="00730508">
      <w:pPr>
        <w:ind w:left="720"/>
        <w:rPr>
          <w:sz w:val="22"/>
          <w:szCs w:val="22"/>
          <w:lang w:eastAsia="en-GB"/>
        </w:rPr>
      </w:pPr>
    </w:p>
    <w:p w:rsidR="00730508" w:rsidRDefault="00730508" w:rsidP="00262442">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B05FF2" w:rsidRDefault="00B05FF2" w:rsidP="00262442">
      <w:pPr>
        <w:overflowPunct/>
        <w:adjustRightInd/>
        <w:ind w:left="720"/>
        <w:contextualSpacing/>
        <w:jc w:val="both"/>
        <w:textAlignment w:val="auto"/>
        <w:rPr>
          <w:sz w:val="22"/>
          <w:szCs w:val="22"/>
          <w:lang w:eastAsia="en-GB"/>
        </w:rPr>
      </w:pPr>
    </w:p>
    <w:p w:rsidR="00B05FF2" w:rsidRDefault="00B05FF2" w:rsidP="00262442">
      <w:pPr>
        <w:overflowPunct/>
        <w:adjustRightInd/>
        <w:ind w:left="720"/>
        <w:contextualSpacing/>
        <w:jc w:val="both"/>
        <w:textAlignment w:val="auto"/>
        <w:rPr>
          <w:sz w:val="22"/>
          <w:szCs w:val="22"/>
          <w:lang w:eastAsia="en-GB"/>
        </w:rPr>
      </w:pPr>
      <w:r>
        <w:rPr>
          <w:sz w:val="22"/>
          <w:szCs w:val="22"/>
          <w:lang w:eastAsia="en-GB"/>
        </w:rPr>
        <w:t xml:space="preserve">The proposal site is the only bungalow within the area </w:t>
      </w:r>
      <w:r w:rsidR="00262442">
        <w:rPr>
          <w:sz w:val="22"/>
          <w:szCs w:val="22"/>
          <w:lang w:eastAsia="en-GB"/>
        </w:rPr>
        <w:t xml:space="preserve">it is located. Although the proposed flat roof dormer extension to the side of the existing gable ended projection would be </w:t>
      </w:r>
      <w:r w:rsidR="00262442">
        <w:rPr>
          <w:sz w:val="22"/>
          <w:szCs w:val="22"/>
          <w:lang w:eastAsia="en-GB"/>
        </w:rPr>
        <w:lastRenderedPageBreak/>
        <w:t xml:space="preserve">large in terms of its overall length, it would be set down and set in within the roofscape.  It is not considered that there would be a detrimental impact on the overall character and pattern of the dwelling, and there is an identical proposal for the adjoining semi-detached </w:t>
      </w:r>
      <w:r w:rsidR="00C4092B">
        <w:rPr>
          <w:sz w:val="22"/>
          <w:szCs w:val="22"/>
          <w:lang w:eastAsia="en-GB"/>
        </w:rPr>
        <w:t>dwelling The</w:t>
      </w:r>
      <w:r>
        <w:rPr>
          <w:sz w:val="22"/>
          <w:szCs w:val="22"/>
          <w:lang w:eastAsia="en-GB"/>
        </w:rPr>
        <w:t xml:space="preserve"> original materials are to be matched in the extensions.</w:t>
      </w:r>
      <w:r w:rsidR="00FC1422">
        <w:rPr>
          <w:sz w:val="22"/>
          <w:szCs w:val="22"/>
          <w:lang w:eastAsia="en-GB"/>
        </w:rPr>
        <w:t xml:space="preserve"> The roof lights to be installed would not add any impacts to the existing dwelling.</w:t>
      </w:r>
    </w:p>
    <w:p w:rsidR="00B05FF2" w:rsidRDefault="00B05FF2" w:rsidP="00262442">
      <w:pPr>
        <w:overflowPunct/>
        <w:adjustRightInd/>
        <w:ind w:left="720"/>
        <w:contextualSpacing/>
        <w:jc w:val="both"/>
        <w:textAlignment w:val="auto"/>
        <w:rPr>
          <w:sz w:val="22"/>
          <w:szCs w:val="22"/>
          <w:lang w:eastAsia="en-GB"/>
        </w:rPr>
      </w:pPr>
    </w:p>
    <w:p w:rsidR="00B05FF2" w:rsidRPr="006D3285" w:rsidRDefault="00B05FF2" w:rsidP="00262442">
      <w:pPr>
        <w:overflowPunct/>
        <w:adjustRightInd/>
        <w:ind w:left="720"/>
        <w:contextualSpacing/>
        <w:jc w:val="both"/>
        <w:textAlignment w:val="auto"/>
        <w:rPr>
          <w:sz w:val="22"/>
          <w:szCs w:val="22"/>
          <w:lang w:eastAsia="en-GB"/>
        </w:rPr>
      </w:pPr>
      <w:r>
        <w:rPr>
          <w:sz w:val="22"/>
          <w:szCs w:val="22"/>
          <w:lang w:eastAsia="en-GB"/>
        </w:rPr>
        <w:t xml:space="preserve">It is therefore considered that the proposal is sympathetic in scale and design to the existing dwelling, neighbouring properties and the street scene as a whole.  </w:t>
      </w:r>
    </w:p>
    <w:p w:rsidR="00730508" w:rsidRPr="00FA05A6" w:rsidRDefault="00730508" w:rsidP="00262442">
      <w:pPr>
        <w:overflowPunct/>
        <w:adjustRightInd/>
        <w:contextualSpacing/>
        <w:jc w:val="both"/>
        <w:textAlignment w:val="auto"/>
        <w:rPr>
          <w:sz w:val="22"/>
          <w:szCs w:val="22"/>
          <w:u w:val="single"/>
          <w:lang w:eastAsia="en-GB"/>
        </w:rPr>
      </w:pPr>
    </w:p>
    <w:p w:rsidR="00730508" w:rsidRPr="00FA05A6" w:rsidRDefault="00730508" w:rsidP="00262442">
      <w:pPr>
        <w:ind w:left="720"/>
        <w:jc w:val="both"/>
        <w:rPr>
          <w:b/>
          <w:bCs/>
          <w:sz w:val="22"/>
          <w:szCs w:val="22"/>
          <w:u w:val="single"/>
          <w:lang w:eastAsia="en-GB"/>
        </w:rPr>
      </w:pPr>
      <w:r w:rsidRPr="006D3285">
        <w:rPr>
          <w:b/>
          <w:bCs/>
          <w:sz w:val="22"/>
          <w:szCs w:val="22"/>
          <w:u w:val="single"/>
          <w:lang w:eastAsia="en-GB"/>
        </w:rPr>
        <w:t>Residential Amenity</w:t>
      </w:r>
    </w:p>
    <w:p w:rsidR="00730508" w:rsidRPr="00FA05A6" w:rsidRDefault="00730508" w:rsidP="00262442">
      <w:pPr>
        <w:ind w:left="720"/>
        <w:jc w:val="both"/>
        <w:rPr>
          <w:b/>
          <w:bCs/>
          <w:sz w:val="22"/>
          <w:szCs w:val="22"/>
          <w:u w:val="single"/>
          <w:lang w:eastAsia="en-GB"/>
        </w:rPr>
      </w:pPr>
    </w:p>
    <w:p w:rsidR="00730508" w:rsidRDefault="00730508" w:rsidP="00262442">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 xml:space="preserve">olicy CC8 states an extension to a house will be acceptable where it will not cause </w:t>
      </w:r>
      <w:r w:rsidR="00C4092B" w:rsidRPr="006D3285">
        <w:rPr>
          <w:color w:val="000000"/>
          <w:sz w:val="22"/>
          <w:szCs w:val="22"/>
          <w:lang w:eastAsia="en-GB"/>
        </w:rPr>
        <w:t>a detrimental</w:t>
      </w:r>
      <w:r w:rsidRPr="006D3285">
        <w:rPr>
          <w:color w:val="000000"/>
          <w:sz w:val="22"/>
          <w:szCs w:val="22"/>
          <w:lang w:eastAsia="en-GB"/>
        </w:rPr>
        <w:t xml:space="preserve"> impact to the living environment of existing or new residential properties.</w:t>
      </w:r>
    </w:p>
    <w:p w:rsidR="00B05FF2" w:rsidRDefault="00B05FF2" w:rsidP="00262442">
      <w:pPr>
        <w:overflowPunct/>
        <w:adjustRightInd/>
        <w:ind w:left="720"/>
        <w:jc w:val="both"/>
        <w:textAlignment w:val="auto"/>
        <w:rPr>
          <w:color w:val="000000"/>
          <w:sz w:val="22"/>
          <w:szCs w:val="22"/>
          <w:lang w:eastAsia="en-GB"/>
        </w:rPr>
      </w:pPr>
    </w:p>
    <w:p w:rsidR="00FA4AEA" w:rsidRPr="00FA4AEA" w:rsidRDefault="00FA4AEA" w:rsidP="00262442">
      <w:pPr>
        <w:overflowPunct/>
        <w:adjustRightInd/>
        <w:ind w:left="720"/>
        <w:jc w:val="both"/>
        <w:textAlignment w:val="auto"/>
        <w:rPr>
          <w:color w:val="000000"/>
          <w:sz w:val="22"/>
          <w:szCs w:val="22"/>
          <w:lang w:eastAsia="en-GB"/>
        </w:rPr>
      </w:pPr>
      <w:r>
        <w:rPr>
          <w:color w:val="000000"/>
          <w:sz w:val="22"/>
          <w:szCs w:val="22"/>
          <w:lang w:eastAsia="en-GB"/>
        </w:rPr>
        <w:t xml:space="preserve">As stated above in this report, all aspects of this proposal are </w:t>
      </w:r>
      <w:r w:rsidR="00262442">
        <w:rPr>
          <w:color w:val="000000"/>
          <w:sz w:val="22"/>
          <w:szCs w:val="22"/>
          <w:lang w:eastAsia="en-GB"/>
        </w:rPr>
        <w:t xml:space="preserve">to </w:t>
      </w:r>
      <w:r w:rsidR="00C4092B">
        <w:rPr>
          <w:color w:val="000000"/>
          <w:sz w:val="22"/>
          <w:szCs w:val="22"/>
          <w:lang w:eastAsia="en-GB"/>
        </w:rPr>
        <w:t>the sides</w:t>
      </w:r>
      <w:r>
        <w:rPr>
          <w:color w:val="000000"/>
          <w:sz w:val="22"/>
          <w:szCs w:val="22"/>
          <w:lang w:eastAsia="en-GB"/>
        </w:rPr>
        <w:t xml:space="preserve"> of the semi-detached dwelling</w:t>
      </w:r>
      <w:r w:rsidR="00262442">
        <w:rPr>
          <w:color w:val="000000"/>
          <w:sz w:val="22"/>
          <w:szCs w:val="22"/>
          <w:lang w:eastAsia="en-GB"/>
        </w:rPr>
        <w:t xml:space="preserve"> and there </w:t>
      </w:r>
      <w:r w:rsidR="00C4092B">
        <w:rPr>
          <w:color w:val="000000"/>
          <w:sz w:val="22"/>
          <w:szCs w:val="22"/>
          <w:lang w:eastAsia="en-GB"/>
        </w:rPr>
        <w:t>are no</w:t>
      </w:r>
      <w:r>
        <w:rPr>
          <w:color w:val="000000"/>
          <w:sz w:val="22"/>
          <w:szCs w:val="22"/>
          <w:lang w:eastAsia="en-GB"/>
        </w:rPr>
        <w:t xml:space="preserve"> properties </w:t>
      </w:r>
      <w:r w:rsidR="00AC0A41">
        <w:rPr>
          <w:color w:val="000000"/>
          <w:sz w:val="22"/>
          <w:szCs w:val="22"/>
          <w:lang w:eastAsia="en-GB"/>
        </w:rPr>
        <w:t xml:space="preserve">immediately adjacent to the </w:t>
      </w:r>
      <w:r>
        <w:rPr>
          <w:color w:val="000000"/>
          <w:sz w:val="22"/>
          <w:szCs w:val="22"/>
          <w:lang w:eastAsia="en-GB"/>
        </w:rPr>
        <w:t xml:space="preserve">side boundaries </w:t>
      </w:r>
      <w:r w:rsidR="00AC0A41">
        <w:rPr>
          <w:color w:val="000000"/>
          <w:sz w:val="22"/>
          <w:szCs w:val="22"/>
          <w:lang w:eastAsia="en-GB"/>
        </w:rPr>
        <w:t>of</w:t>
      </w:r>
      <w:r>
        <w:rPr>
          <w:color w:val="000000"/>
          <w:sz w:val="22"/>
          <w:szCs w:val="22"/>
          <w:lang w:eastAsia="en-GB"/>
        </w:rPr>
        <w:t xml:space="preserve"> the property</w:t>
      </w:r>
      <w:r w:rsidR="00AC0A41">
        <w:rPr>
          <w:color w:val="000000"/>
          <w:sz w:val="22"/>
          <w:szCs w:val="22"/>
          <w:lang w:eastAsia="en-GB"/>
        </w:rPr>
        <w:t>, and good separation distances to the nearest dwellings</w:t>
      </w:r>
      <w:r>
        <w:rPr>
          <w:color w:val="000000"/>
          <w:sz w:val="22"/>
          <w:szCs w:val="22"/>
          <w:lang w:eastAsia="en-GB"/>
        </w:rPr>
        <w:t xml:space="preserve">. </w:t>
      </w:r>
      <w:r w:rsidR="00AC0A41">
        <w:rPr>
          <w:color w:val="000000"/>
          <w:sz w:val="22"/>
          <w:szCs w:val="22"/>
          <w:lang w:eastAsia="en-GB"/>
        </w:rPr>
        <w:t xml:space="preserve">It is considered, </w:t>
      </w:r>
      <w:r>
        <w:rPr>
          <w:color w:val="000000"/>
          <w:sz w:val="22"/>
          <w:szCs w:val="22"/>
          <w:lang w:eastAsia="en-GB"/>
        </w:rPr>
        <w:t>therefore</w:t>
      </w:r>
      <w:r w:rsidR="00262442">
        <w:rPr>
          <w:color w:val="000000"/>
          <w:sz w:val="22"/>
          <w:szCs w:val="22"/>
          <w:lang w:eastAsia="en-GB"/>
        </w:rPr>
        <w:t>,</w:t>
      </w:r>
      <w:r w:rsidR="00AC0A41">
        <w:rPr>
          <w:color w:val="000000"/>
          <w:sz w:val="22"/>
          <w:szCs w:val="22"/>
          <w:lang w:eastAsia="en-GB"/>
        </w:rPr>
        <w:t xml:space="preserve"> that there would be</w:t>
      </w:r>
      <w:r>
        <w:rPr>
          <w:color w:val="000000"/>
          <w:sz w:val="22"/>
          <w:szCs w:val="22"/>
          <w:lang w:eastAsia="en-GB"/>
        </w:rPr>
        <w:t xml:space="preserve"> no privacy and overlooking issues and no overbearing effects</w:t>
      </w:r>
      <w:r w:rsidR="00C4092B">
        <w:rPr>
          <w:color w:val="000000"/>
          <w:sz w:val="22"/>
          <w:szCs w:val="22"/>
          <w:lang w:eastAsia="en-GB"/>
        </w:rPr>
        <w:t>.</w:t>
      </w:r>
      <w:r>
        <w:rPr>
          <w:color w:val="000000"/>
          <w:sz w:val="22"/>
          <w:szCs w:val="22"/>
          <w:lang w:eastAsia="en-GB"/>
        </w:rPr>
        <w:t xml:space="preserve"> There </w:t>
      </w:r>
      <w:r w:rsidR="00AC0A41">
        <w:rPr>
          <w:color w:val="000000"/>
          <w:sz w:val="22"/>
          <w:szCs w:val="22"/>
          <w:lang w:eastAsia="en-GB"/>
        </w:rPr>
        <w:t xml:space="preserve">would be </w:t>
      </w:r>
      <w:r>
        <w:rPr>
          <w:color w:val="000000"/>
          <w:sz w:val="22"/>
          <w:szCs w:val="22"/>
          <w:lang w:eastAsia="en-GB"/>
        </w:rPr>
        <w:t xml:space="preserve">no </w:t>
      </w:r>
      <w:r w:rsidR="00AC0A41">
        <w:rPr>
          <w:color w:val="000000"/>
          <w:sz w:val="22"/>
          <w:szCs w:val="22"/>
          <w:lang w:eastAsia="en-GB"/>
        </w:rPr>
        <w:t xml:space="preserve">detrimental effect on </w:t>
      </w:r>
      <w:r>
        <w:rPr>
          <w:color w:val="000000"/>
          <w:sz w:val="22"/>
          <w:szCs w:val="22"/>
          <w:lang w:eastAsia="en-GB"/>
        </w:rPr>
        <w:t>sunlight or daylight</w:t>
      </w:r>
      <w:r w:rsidR="00AC0A41">
        <w:rPr>
          <w:color w:val="000000"/>
          <w:sz w:val="22"/>
          <w:szCs w:val="22"/>
          <w:lang w:eastAsia="en-GB"/>
        </w:rPr>
        <w:t xml:space="preserve"> to existing residents.</w:t>
      </w:r>
    </w:p>
    <w:p w:rsidR="00730508" w:rsidRPr="00356D64" w:rsidRDefault="00730508" w:rsidP="00262442">
      <w:pPr>
        <w:jc w:val="both"/>
        <w:rPr>
          <w:color w:val="000000"/>
          <w:sz w:val="22"/>
          <w:szCs w:val="22"/>
          <w:lang w:eastAsia="en-GB"/>
        </w:rPr>
      </w:pPr>
    </w:p>
    <w:p w:rsidR="00730508" w:rsidRDefault="00730508" w:rsidP="0026244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730508" w:rsidRPr="00FA05A6" w:rsidRDefault="00730508" w:rsidP="00262442">
      <w:pPr>
        <w:ind w:left="720"/>
        <w:jc w:val="both"/>
        <w:rPr>
          <w:bCs/>
          <w:sz w:val="22"/>
          <w:szCs w:val="22"/>
          <w:lang w:eastAsia="en-GB"/>
        </w:rPr>
      </w:pPr>
      <w:r w:rsidRPr="00FA4AEA">
        <w:rPr>
          <w:bCs/>
          <w:sz w:val="22"/>
          <w:szCs w:val="22"/>
          <w:lang w:eastAsia="en-GB"/>
        </w:rPr>
        <w:t>The proposed development has been assessed as set out above and is considered to be acceptable on that basis, subject to the following conditions.</w:t>
      </w:r>
    </w:p>
    <w:p w:rsidR="00730508" w:rsidRPr="00356D64" w:rsidRDefault="00730508" w:rsidP="00730508">
      <w:pPr>
        <w:ind w:hanging="11"/>
        <w:jc w:val="both"/>
        <w:rPr>
          <w:rFonts w:cs="Trebuchet MS"/>
          <w:sz w:val="22"/>
          <w:szCs w:val="22"/>
          <w:u w:val="single"/>
          <w:lang w:eastAsia="en-GB"/>
        </w:rPr>
      </w:pPr>
    </w:p>
    <w:p w:rsidR="00730508" w:rsidRPr="00FF3B1B" w:rsidRDefault="00730508">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730508" w:rsidRDefault="00730508" w:rsidP="00730508">
      <w:pPr>
        <w:ind w:left="720"/>
        <w:jc w:val="both"/>
        <w:rPr>
          <w:rFonts w:cs="Trebuchet MS"/>
          <w:sz w:val="22"/>
          <w:szCs w:val="22"/>
          <w:lang w:eastAsia="en-GB"/>
        </w:rPr>
      </w:pPr>
      <w:r w:rsidRPr="006511AF">
        <w:rPr>
          <w:rFonts w:cs="Trebuchet MS"/>
          <w:sz w:val="22"/>
          <w:szCs w:val="22"/>
          <w:lang w:eastAsia="en-GB"/>
        </w:rPr>
        <w:t>Recommended Conditions:</w:t>
      </w:r>
    </w:p>
    <w:p w:rsidR="00FA4AEA" w:rsidRDefault="00FA4AEA" w:rsidP="00730508">
      <w:pPr>
        <w:ind w:left="720"/>
        <w:jc w:val="both"/>
        <w:rPr>
          <w:rFonts w:cs="Trebuchet MS"/>
          <w:sz w:val="22"/>
          <w:szCs w:val="22"/>
          <w:lang w:eastAsia="en-GB"/>
        </w:rPr>
      </w:pPr>
      <w:r>
        <w:rPr>
          <w:rFonts w:cs="Trebuchet MS"/>
          <w:sz w:val="22"/>
          <w:szCs w:val="22"/>
          <w:lang w:eastAsia="en-GB"/>
        </w:rPr>
        <w:t>AP1: Approved Plans</w:t>
      </w:r>
    </w:p>
    <w:p w:rsidR="00FA4AEA" w:rsidRDefault="00FA4AEA" w:rsidP="00730508">
      <w:pPr>
        <w:ind w:left="720"/>
        <w:jc w:val="both"/>
        <w:rPr>
          <w:rFonts w:cs="Trebuchet MS"/>
          <w:sz w:val="22"/>
          <w:szCs w:val="22"/>
          <w:lang w:eastAsia="en-GB"/>
        </w:rPr>
      </w:pPr>
      <w:r>
        <w:rPr>
          <w:rFonts w:cs="Trebuchet MS"/>
          <w:sz w:val="22"/>
          <w:szCs w:val="22"/>
          <w:lang w:eastAsia="en-GB"/>
        </w:rPr>
        <w:t>TL1: Time Limit Standards</w:t>
      </w:r>
    </w:p>
    <w:p w:rsidR="00FA4AEA" w:rsidRPr="006511AF" w:rsidRDefault="00FA4AEA" w:rsidP="00730508">
      <w:pPr>
        <w:ind w:left="720"/>
        <w:jc w:val="both"/>
        <w:rPr>
          <w:rFonts w:cs="Trebuchet MS"/>
          <w:sz w:val="22"/>
          <w:szCs w:val="22"/>
          <w:lang w:eastAsia="en-GB"/>
        </w:rPr>
      </w:pPr>
      <w:r>
        <w:rPr>
          <w:rFonts w:cs="Trebuchet MS"/>
          <w:sz w:val="22"/>
          <w:szCs w:val="22"/>
          <w:lang w:eastAsia="en-GB"/>
        </w:rPr>
        <w:t>M1: Materials to Match Existing</w:t>
      </w:r>
    </w:p>
    <w:sectPr w:rsidR="00FA4AEA" w:rsidRPr="006511AF" w:rsidSect="00730508">
      <w:footerReference w:type="default" r:id="rId13"/>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BA3" w:rsidRDefault="00021BA3">
      <w:r>
        <w:separator/>
      </w:r>
    </w:p>
  </w:endnote>
  <w:endnote w:type="continuationSeparator" w:id="0">
    <w:p w:rsidR="00021BA3" w:rsidRDefault="0002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92B" w:rsidRDefault="00C4092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BA3" w:rsidRDefault="00021BA3">
      <w:r>
        <w:separator/>
      </w:r>
    </w:p>
  </w:footnote>
  <w:footnote w:type="continuationSeparator" w:id="0">
    <w:p w:rsidR="00021BA3" w:rsidRDefault="00021B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21BA3"/>
    <w:rsid w:val="00262442"/>
    <w:rsid w:val="00403D16"/>
    <w:rsid w:val="005864F0"/>
    <w:rsid w:val="00622D18"/>
    <w:rsid w:val="00730508"/>
    <w:rsid w:val="007E4CD3"/>
    <w:rsid w:val="00855B2C"/>
    <w:rsid w:val="00AB5105"/>
    <w:rsid w:val="00AC0A41"/>
    <w:rsid w:val="00B05FF2"/>
    <w:rsid w:val="00B07C94"/>
    <w:rsid w:val="00C3175F"/>
    <w:rsid w:val="00C4092B"/>
    <w:rsid w:val="00DA485C"/>
    <w:rsid w:val="00E12700"/>
    <w:rsid w:val="00EE67F2"/>
    <w:rsid w:val="00F03DFE"/>
    <w:rsid w:val="00FA4AEA"/>
    <w:rsid w:val="00FB602F"/>
    <w:rsid w:val="00FC14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6E49EE72-C93D-4EAF-A7D0-B1D21EF09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262442"/>
    <w:rPr>
      <w:sz w:val="16"/>
      <w:szCs w:val="16"/>
    </w:rPr>
  </w:style>
  <w:style w:type="paragraph" w:styleId="CommentText">
    <w:name w:val="annotation text"/>
    <w:basedOn w:val="Normal"/>
    <w:link w:val="CommentTextChar"/>
    <w:rsid w:val="00262442"/>
    <w:rPr>
      <w:sz w:val="20"/>
    </w:rPr>
  </w:style>
  <w:style w:type="character" w:customStyle="1" w:styleId="CommentTextChar">
    <w:name w:val="Comment Text Char"/>
    <w:link w:val="CommentText"/>
    <w:rsid w:val="00262442"/>
    <w:rPr>
      <w:rFonts w:ascii="Trebuchet MS" w:hAnsi="Trebuchet MS"/>
      <w:lang w:eastAsia="en-US"/>
    </w:rPr>
  </w:style>
  <w:style w:type="paragraph" w:styleId="CommentSubject">
    <w:name w:val="annotation subject"/>
    <w:basedOn w:val="CommentText"/>
    <w:next w:val="CommentText"/>
    <w:link w:val="CommentSubjectChar"/>
    <w:rsid w:val="00262442"/>
    <w:rPr>
      <w:b/>
      <w:bCs/>
    </w:rPr>
  </w:style>
  <w:style w:type="character" w:customStyle="1" w:styleId="CommentSubjectChar">
    <w:name w:val="Comment Subject Char"/>
    <w:link w:val="CommentSubject"/>
    <w:rsid w:val="00262442"/>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5E161-9F2C-4000-A521-12DFB9D32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838</Words>
  <Characters>4780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2023-03-10T09:03:00Z</dcterms:created>
  <dcterms:modified xsi:type="dcterms:W3CDTF">2023-03-10T09:03:00Z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