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7C02" w:rsidRDefault="00BD584A" w:rsidP="007B7C02">
      <w:pPr>
        <w:pStyle w:val="BodyText"/>
        <w:tabs>
          <w:tab w:val="left" w:pos="2552"/>
        </w:tabs>
        <w:ind w:left="2552" w:hanging="2552"/>
        <w:jc w:val="right"/>
        <w:rPr>
          <w:rFonts w:ascii="Trebuchet MS" w:hAnsi="Trebuchet MS"/>
          <w:sz w:val="22"/>
          <w:szCs w:val="22"/>
        </w:rPr>
      </w:pPr>
      <w:bookmarkStart w:id="0" w:name="_GoBack"/>
      <w:bookmarkEnd w:id="0"/>
      <w:r>
        <w:rPr>
          <w:rFonts w:ascii="Trebuchet MS" w:hAnsi="Trebuchet MS" w:cs="Arial"/>
          <w:noProof/>
          <w:lang w:eastAsia="en-GB"/>
        </w:rPr>
        <w:drawing>
          <wp:inline distT="0" distB="0" distL="0" distR="0">
            <wp:extent cx="1250950"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7B7C02" w:rsidRDefault="007B7C02">
      <w:pPr>
        <w:pStyle w:val="BodyText"/>
        <w:tabs>
          <w:tab w:val="left" w:pos="2552"/>
        </w:tabs>
        <w:ind w:left="2552" w:hanging="2552"/>
        <w:jc w:val="both"/>
        <w:rPr>
          <w:rFonts w:ascii="Trebuchet MS" w:hAnsi="Trebuchet MS"/>
          <w:sz w:val="22"/>
          <w:szCs w:val="22"/>
        </w:rPr>
      </w:pPr>
    </w:p>
    <w:p w:rsidR="007B7C02" w:rsidRPr="00FF3B1B" w:rsidRDefault="007B7C02" w:rsidP="007B7C02">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7B7C02" w:rsidRPr="00FF3B1B" w:rsidRDefault="007B7C02" w:rsidP="007B7C02">
      <w:pPr>
        <w:pStyle w:val="BodyText"/>
        <w:tabs>
          <w:tab w:val="left" w:pos="2552"/>
        </w:tabs>
        <w:ind w:left="3272" w:hanging="2552"/>
        <w:jc w:val="both"/>
        <w:rPr>
          <w:rFonts w:ascii="Trebuchet MS" w:hAnsi="Trebuchet MS"/>
          <w:sz w:val="22"/>
          <w:szCs w:val="22"/>
        </w:rPr>
      </w:pPr>
    </w:p>
    <w:p w:rsidR="007B7C02" w:rsidRPr="00FF3B1B" w:rsidRDefault="007B7C02" w:rsidP="007B7C02">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Katesgrove</w:t>
      </w:r>
    </w:p>
    <w:p w:rsidR="007B7C02" w:rsidRPr="00FF3B1B" w:rsidRDefault="007B7C02" w:rsidP="007B7C02">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230718</w:t>
      </w:r>
      <w:r w:rsidRPr="00FF3B1B">
        <w:rPr>
          <w:rFonts w:ascii="Trebuchet MS" w:hAnsi="Trebuchet MS"/>
          <w:b w:val="0"/>
          <w:sz w:val="22"/>
          <w:szCs w:val="22"/>
        </w:rPr>
        <w:t>/</w:t>
      </w:r>
      <w:r w:rsidRPr="00FF3B1B">
        <w:rPr>
          <w:rFonts w:ascii="Trebuchet MS" w:hAnsi="Trebuchet MS"/>
          <w:sz w:val="22"/>
          <w:szCs w:val="22"/>
        </w:rPr>
        <w:t>HOU</w:t>
      </w:r>
    </w:p>
    <w:p w:rsidR="007B7C02" w:rsidRPr="00FF3B1B" w:rsidRDefault="007B7C02" w:rsidP="007B7C02">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22 Swainstone Road, Reading, RG2 0DX</w:t>
      </w:r>
    </w:p>
    <w:p w:rsidR="007B7C02" w:rsidRPr="00FF3B1B" w:rsidRDefault="007B7C02" w:rsidP="007B7C02">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Rebuild of the existing rear extension with eaves raised to match neighbouring property. </w:t>
      </w:r>
    </w:p>
    <w:p w:rsidR="007B7C02" w:rsidRPr="00FF3B1B" w:rsidRDefault="007B7C02" w:rsidP="007B7C02">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7B7C02" w:rsidRPr="00FF3B1B" w:rsidRDefault="007B7C02" w:rsidP="007B7C02">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Mrs Despoina Metochianaki</w:t>
      </w:r>
    </w:p>
    <w:p w:rsidR="007B7C02" w:rsidRDefault="007B7C02" w:rsidP="007B7C02">
      <w:pPr>
        <w:pStyle w:val="BodyText"/>
        <w:ind w:left="720"/>
        <w:jc w:val="both"/>
        <w:rPr>
          <w:rFonts w:ascii="Trebuchet MS" w:hAnsi="Trebuchet MS"/>
          <w:sz w:val="22"/>
          <w:szCs w:val="22"/>
        </w:rPr>
      </w:pPr>
      <w:r w:rsidRPr="00FF3B1B">
        <w:rPr>
          <w:rFonts w:ascii="Trebuchet MS" w:hAnsi="Trebuchet MS"/>
          <w:sz w:val="22"/>
          <w:szCs w:val="22"/>
        </w:rPr>
        <w:t>Date received (valid from): 24 May 2023</w:t>
      </w:r>
      <w:r>
        <w:rPr>
          <w:rFonts w:ascii="Trebuchet MS" w:hAnsi="Trebuchet MS"/>
          <w:sz w:val="22"/>
          <w:szCs w:val="22"/>
        </w:rPr>
        <w:t xml:space="preserve">      </w:t>
      </w:r>
    </w:p>
    <w:p w:rsidR="007B7C02" w:rsidRPr="00FF3B1B" w:rsidRDefault="007B7C02" w:rsidP="007B7C02">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4F6E7D">
        <w:rPr>
          <w:rFonts w:ascii="Trebuchet MS" w:hAnsi="Trebuchet MS" w:cs="Trebuchet MS"/>
          <w:noProof/>
          <w:sz w:val="22"/>
          <w:szCs w:val="22"/>
        </w:rPr>
        <w:t>9</w:t>
      </w:r>
      <w:r w:rsidR="00312B87">
        <w:rPr>
          <w:rFonts w:ascii="Trebuchet MS" w:hAnsi="Trebuchet MS" w:cs="Trebuchet MS"/>
          <w:noProof/>
          <w:sz w:val="22"/>
          <w:szCs w:val="22"/>
        </w:rPr>
        <w:t xml:space="preserve"> August</w:t>
      </w:r>
      <w:r w:rsidRPr="00FF3B1B">
        <w:rPr>
          <w:rFonts w:ascii="Trebuchet MS" w:hAnsi="Trebuchet MS" w:cs="Trebuchet MS"/>
          <w:sz w:val="22"/>
          <w:szCs w:val="22"/>
        </w:rPr>
        <w:t xml:space="preserve"> 2023</w:t>
      </w:r>
      <w:r w:rsidR="00312B87">
        <w:rPr>
          <w:rFonts w:ascii="Trebuchet MS" w:hAnsi="Trebuchet MS" w:cs="Trebuchet MS"/>
          <w:sz w:val="22"/>
          <w:szCs w:val="22"/>
        </w:rPr>
        <w:t>(EXT)</w:t>
      </w:r>
      <w:r w:rsidRPr="00FF3B1B">
        <w:rPr>
          <w:rFonts w:ascii="Trebuchet MS" w:hAnsi="Trebuchet MS"/>
          <w:sz w:val="22"/>
          <w:szCs w:val="22"/>
        </w:rPr>
        <w:tab/>
      </w:r>
    </w:p>
    <w:p w:rsidR="007B7C02" w:rsidRPr="00FF3B1B" w:rsidRDefault="007B7C02">
      <w:pPr>
        <w:pStyle w:val="BodyText"/>
        <w:tabs>
          <w:tab w:val="left" w:pos="2552"/>
        </w:tabs>
        <w:ind w:left="2552" w:hanging="2552"/>
        <w:jc w:val="both"/>
        <w:rPr>
          <w:rFonts w:ascii="Trebuchet MS" w:hAnsi="Trebuchet MS"/>
          <w:b w:val="0"/>
          <w:sz w:val="22"/>
          <w:szCs w:val="22"/>
        </w:rPr>
      </w:pPr>
    </w:p>
    <w:p w:rsidR="007B7C02" w:rsidRPr="00FF3B1B" w:rsidRDefault="007B7C02">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7B7C02" w:rsidRDefault="00B201CB" w:rsidP="00B201CB">
      <w:pPr>
        <w:ind w:left="720"/>
        <w:jc w:val="both"/>
        <w:rPr>
          <w:sz w:val="22"/>
          <w:szCs w:val="22"/>
        </w:rPr>
      </w:pPr>
      <w:r>
        <w:rPr>
          <w:sz w:val="22"/>
          <w:szCs w:val="22"/>
        </w:rPr>
        <w:t>The proposal site is a mid-terrace dwelling on the southern side of Swainstone Road, in a predominantly residential area. The area is characterised by terraces on both sides of the road.</w:t>
      </w:r>
    </w:p>
    <w:p w:rsidR="00B201CB" w:rsidRDefault="00B201CB" w:rsidP="00B201CB">
      <w:pPr>
        <w:ind w:left="720"/>
        <w:jc w:val="both"/>
        <w:rPr>
          <w:sz w:val="22"/>
          <w:szCs w:val="22"/>
        </w:rPr>
      </w:pPr>
    </w:p>
    <w:p w:rsidR="00B201CB" w:rsidRPr="00B201CB" w:rsidRDefault="00BD584A" w:rsidP="00B201CB">
      <w:pPr>
        <w:ind w:left="720"/>
        <w:rPr>
          <w:rFonts w:ascii="Calibri" w:hAnsi="Calibri" w:cs="Calibri"/>
          <w:sz w:val="22"/>
          <w:szCs w:val="22"/>
          <w:lang w:eastAsia="en-GB"/>
        </w:rPr>
      </w:pPr>
      <w:r>
        <w:rPr>
          <w:noProof/>
          <w:lang w:eastAsia="en-GB"/>
        </w:rPr>
        <mc:AlternateContent>
          <mc:Choice Requires="wps">
            <w:drawing>
              <wp:anchor distT="0" distB="0" distL="114300" distR="114300" simplePos="0" relativeHeight="251657728" behindDoc="0" locked="0" layoutInCell="1" allowOverlap="1">
                <wp:simplePos x="0" y="0"/>
                <wp:positionH relativeFrom="column">
                  <wp:posOffset>1851660</wp:posOffset>
                </wp:positionH>
                <wp:positionV relativeFrom="paragraph">
                  <wp:posOffset>1857375</wp:posOffset>
                </wp:positionV>
                <wp:extent cx="454025" cy="555625"/>
                <wp:effectExtent l="0" t="0" r="0" b="0"/>
                <wp:wrapNone/>
                <wp:docPr id="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56848">
                          <a:off x="0" y="0"/>
                          <a:ext cx="454025" cy="555625"/>
                        </a:xfrm>
                        <a:prstGeom prst="rect">
                          <a:avLst/>
                        </a:prstGeom>
                        <a:noFill/>
                        <a:ln w="34925">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67BCE0" id="Rectangle 3" o:spid="_x0000_s1026" style="position:absolute;margin-left:145.8pt;margin-top:146.25pt;width:35.75pt;height:43.75pt;rotation:-171320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" filled="f" strokecolor="red" strokeweight="2.75pt"/>
            </w:pict>
          </mc:Fallback>
        </mc:AlternateContent>
      </w:r>
      <w:r w:rsidRPr="00D7326A">
        <w:rPr>
          <w:noProof/>
          <w:lang w:eastAsia="en-GB"/>
        </w:rPr>
        <w:drawing>
          <wp:inline distT="0" distB="0" distL="0" distR="0">
            <wp:extent cx="2605405" cy="267398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05405" cy="2673985"/>
                    </a:xfrm>
                    <a:prstGeom prst="rect">
                      <a:avLst/>
                    </a:prstGeom>
                    <a:noFill/>
                    <a:ln>
                      <a:noFill/>
                    </a:ln>
                  </pic:spPr>
                </pic:pic>
              </a:graphicData>
            </a:graphic>
          </wp:inline>
        </w:drawing>
      </w:r>
      <w:r w:rsidR="00113DE2">
        <w:rPr>
          <w:noProof/>
          <w:lang w:eastAsia="en-GB"/>
        </w:rPr>
        <w:t xml:space="preserve">            </w:t>
      </w:r>
      <w:r w:rsidR="00B201CB">
        <w:rPr>
          <w:noProof/>
          <w:lang w:eastAsia="en-GB"/>
        </w:rPr>
        <w:t xml:space="preserve"> </w:t>
      </w:r>
      <w:r w:rsidRPr="00B201CB">
        <w:rPr>
          <w:rFonts w:ascii="Calibri" w:hAnsi="Calibri" w:cs="Calibri"/>
          <w:noProof/>
          <w:sz w:val="22"/>
          <w:szCs w:val="22"/>
          <w:lang w:eastAsia="en-GB"/>
        </w:rPr>
        <w:drawing>
          <wp:inline distT="0" distB="0" distL="0" distR="0">
            <wp:extent cx="2018665" cy="2691130"/>
            <wp:effectExtent l="0" t="0" r="0" b="0"/>
            <wp:docPr id="3" name="Picture 3" descr="IMG_66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662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8665" cy="2691130"/>
                    </a:xfrm>
                    <a:prstGeom prst="rect">
                      <a:avLst/>
                    </a:prstGeom>
                    <a:noFill/>
                    <a:ln>
                      <a:noFill/>
                    </a:ln>
                  </pic:spPr>
                </pic:pic>
              </a:graphicData>
            </a:graphic>
          </wp:inline>
        </w:drawing>
      </w:r>
    </w:p>
    <w:p w:rsidR="00B201CB" w:rsidRPr="00FF3B1B" w:rsidRDefault="00B201CB" w:rsidP="00B201CB">
      <w:pPr>
        <w:ind w:left="720"/>
        <w:jc w:val="both"/>
        <w:rPr>
          <w:sz w:val="22"/>
          <w:szCs w:val="22"/>
        </w:rPr>
      </w:pPr>
    </w:p>
    <w:p w:rsidR="007B7C02" w:rsidRPr="00FF3B1B" w:rsidRDefault="007B7C02" w:rsidP="007B7C02">
      <w:pPr>
        <w:ind w:firstLine="720"/>
        <w:rPr>
          <w:sz w:val="22"/>
          <w:szCs w:val="22"/>
        </w:rPr>
      </w:pPr>
    </w:p>
    <w:p w:rsidR="007B7C02" w:rsidRPr="00FF3B1B" w:rsidRDefault="007B7C02">
      <w:pPr>
        <w:jc w:val="both"/>
        <w:rPr>
          <w:b/>
          <w:bCs/>
          <w:sz w:val="22"/>
          <w:szCs w:val="22"/>
        </w:rPr>
      </w:pPr>
    </w:p>
    <w:p w:rsidR="007B7C02" w:rsidRPr="00FF3B1B" w:rsidRDefault="007B7C02">
      <w:pPr>
        <w:jc w:val="both"/>
        <w:rPr>
          <w:b/>
          <w:bCs/>
          <w:sz w:val="22"/>
          <w:szCs w:val="22"/>
        </w:rPr>
      </w:pPr>
      <w:r w:rsidRPr="00FF3B1B">
        <w:rPr>
          <w:b/>
          <w:bCs/>
          <w:sz w:val="22"/>
          <w:szCs w:val="22"/>
        </w:rPr>
        <w:t>2.</w:t>
      </w:r>
      <w:r w:rsidRPr="00FF3B1B">
        <w:rPr>
          <w:b/>
          <w:bCs/>
          <w:sz w:val="22"/>
          <w:szCs w:val="22"/>
        </w:rPr>
        <w:tab/>
        <w:t>PROPOSAL AND SUPPORTING INFORMATION</w:t>
      </w:r>
    </w:p>
    <w:p w:rsidR="007B7C02" w:rsidRPr="00FF3B1B" w:rsidRDefault="007B7C02" w:rsidP="00B201CB">
      <w:pPr>
        <w:ind w:left="720"/>
        <w:rPr>
          <w:sz w:val="22"/>
          <w:szCs w:val="22"/>
        </w:rPr>
      </w:pPr>
      <w:r>
        <w:rPr>
          <w:sz w:val="22"/>
          <w:szCs w:val="22"/>
        </w:rPr>
        <w:t>Rebuild of the existing rear extension</w:t>
      </w:r>
      <w:r w:rsidR="00B201CB">
        <w:rPr>
          <w:sz w:val="22"/>
          <w:szCs w:val="22"/>
        </w:rPr>
        <w:t xml:space="preserve"> on same footprints</w:t>
      </w:r>
      <w:r>
        <w:rPr>
          <w:sz w:val="22"/>
          <w:szCs w:val="22"/>
        </w:rPr>
        <w:t xml:space="preserve"> with eaves raised to match neighbouring property. </w:t>
      </w:r>
    </w:p>
    <w:p w:rsidR="007B7C02" w:rsidRPr="00FF3B1B" w:rsidRDefault="007B7C02">
      <w:pPr>
        <w:pStyle w:val="BodyText"/>
        <w:ind w:left="720" w:hanging="720"/>
        <w:jc w:val="both"/>
        <w:rPr>
          <w:rFonts w:ascii="Trebuchet MS" w:hAnsi="Trebuchet MS"/>
          <w:b w:val="0"/>
          <w:sz w:val="22"/>
          <w:szCs w:val="22"/>
        </w:rPr>
      </w:pPr>
    </w:p>
    <w:p w:rsidR="007B7C02" w:rsidRDefault="007B7C02" w:rsidP="00113DE2">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113DE2">
        <w:rPr>
          <w:rFonts w:ascii="Trebuchet MS" w:hAnsi="Trebuchet MS"/>
          <w:b w:val="0"/>
          <w:bCs/>
          <w:sz w:val="22"/>
          <w:szCs w:val="22"/>
        </w:rPr>
        <w:t xml:space="preserve"> dated March 2023 received 25/5/2023</w:t>
      </w:r>
    </w:p>
    <w:p w:rsidR="00113DE2" w:rsidRDefault="00113DE2" w:rsidP="00113DE2">
      <w:pPr>
        <w:pStyle w:val="BodyText"/>
        <w:ind w:left="720"/>
        <w:jc w:val="both"/>
        <w:rPr>
          <w:rFonts w:ascii="Trebuchet MS" w:hAnsi="Trebuchet MS"/>
          <w:b w:val="0"/>
          <w:bCs/>
          <w:sz w:val="22"/>
          <w:szCs w:val="22"/>
        </w:rPr>
      </w:pPr>
      <w:r>
        <w:rPr>
          <w:rFonts w:ascii="Trebuchet MS" w:hAnsi="Trebuchet MS"/>
          <w:b w:val="0"/>
          <w:bCs/>
          <w:sz w:val="22"/>
          <w:szCs w:val="22"/>
        </w:rPr>
        <w:t>Drawing No P101 Rev A: Existing Elevations</w:t>
      </w:r>
    </w:p>
    <w:p w:rsidR="00113DE2" w:rsidRDefault="00113DE2" w:rsidP="00113DE2">
      <w:pPr>
        <w:pStyle w:val="BodyText"/>
        <w:ind w:left="720"/>
        <w:jc w:val="both"/>
        <w:rPr>
          <w:rFonts w:ascii="Trebuchet MS" w:hAnsi="Trebuchet MS"/>
          <w:b w:val="0"/>
          <w:bCs/>
          <w:sz w:val="22"/>
          <w:szCs w:val="22"/>
        </w:rPr>
      </w:pPr>
      <w:r>
        <w:rPr>
          <w:rFonts w:ascii="Trebuchet MS" w:hAnsi="Trebuchet MS"/>
          <w:b w:val="0"/>
          <w:bCs/>
          <w:sz w:val="22"/>
          <w:szCs w:val="22"/>
        </w:rPr>
        <w:t>Drawing No P100 Rev A: Existing Floor Plans</w:t>
      </w:r>
    </w:p>
    <w:p w:rsidR="00113DE2" w:rsidRDefault="00113DE2" w:rsidP="00113DE2">
      <w:pPr>
        <w:pStyle w:val="BodyText"/>
        <w:ind w:left="720"/>
        <w:jc w:val="both"/>
        <w:rPr>
          <w:rFonts w:ascii="Trebuchet MS" w:hAnsi="Trebuchet MS"/>
          <w:b w:val="0"/>
          <w:bCs/>
          <w:sz w:val="22"/>
          <w:szCs w:val="22"/>
        </w:rPr>
      </w:pPr>
      <w:r>
        <w:rPr>
          <w:rFonts w:ascii="Trebuchet MS" w:hAnsi="Trebuchet MS"/>
          <w:b w:val="0"/>
          <w:bCs/>
          <w:sz w:val="22"/>
          <w:szCs w:val="22"/>
        </w:rPr>
        <w:t>Drawing No P90 Rev A: Site Plan</w:t>
      </w:r>
    </w:p>
    <w:p w:rsidR="00113DE2" w:rsidRDefault="00113DE2" w:rsidP="00113DE2">
      <w:pPr>
        <w:pStyle w:val="BodyText"/>
        <w:ind w:left="720"/>
        <w:jc w:val="both"/>
        <w:rPr>
          <w:rFonts w:ascii="Trebuchet MS" w:hAnsi="Trebuchet MS"/>
          <w:b w:val="0"/>
          <w:bCs/>
          <w:sz w:val="22"/>
          <w:szCs w:val="22"/>
        </w:rPr>
      </w:pPr>
      <w:r>
        <w:rPr>
          <w:rFonts w:ascii="Trebuchet MS" w:hAnsi="Trebuchet MS"/>
          <w:b w:val="0"/>
          <w:bCs/>
          <w:sz w:val="22"/>
          <w:szCs w:val="22"/>
        </w:rPr>
        <w:t>Drawing No P80 Rev A: Location Plan</w:t>
      </w:r>
    </w:p>
    <w:p w:rsidR="00113DE2" w:rsidRDefault="00113DE2" w:rsidP="00113DE2">
      <w:pPr>
        <w:pStyle w:val="BodyText"/>
        <w:ind w:left="720"/>
        <w:jc w:val="both"/>
        <w:rPr>
          <w:rFonts w:ascii="Trebuchet MS" w:hAnsi="Trebuchet MS"/>
          <w:b w:val="0"/>
          <w:bCs/>
          <w:sz w:val="22"/>
          <w:szCs w:val="22"/>
        </w:rPr>
      </w:pPr>
      <w:r>
        <w:rPr>
          <w:rFonts w:ascii="Trebuchet MS" w:hAnsi="Trebuchet MS"/>
          <w:b w:val="0"/>
          <w:bCs/>
          <w:sz w:val="22"/>
          <w:szCs w:val="22"/>
        </w:rPr>
        <w:t>Drawing No P102 Rev A: Proposed Plans</w:t>
      </w:r>
    </w:p>
    <w:p w:rsidR="00113DE2" w:rsidRDefault="00113DE2" w:rsidP="00113DE2">
      <w:pPr>
        <w:pStyle w:val="BodyText"/>
        <w:ind w:left="720"/>
        <w:jc w:val="both"/>
        <w:rPr>
          <w:rFonts w:ascii="Trebuchet MS" w:hAnsi="Trebuchet MS"/>
          <w:b w:val="0"/>
          <w:bCs/>
          <w:sz w:val="22"/>
          <w:szCs w:val="22"/>
        </w:rPr>
      </w:pPr>
      <w:r>
        <w:rPr>
          <w:rFonts w:ascii="Trebuchet MS" w:hAnsi="Trebuchet MS"/>
          <w:b w:val="0"/>
          <w:bCs/>
          <w:sz w:val="22"/>
          <w:szCs w:val="22"/>
        </w:rPr>
        <w:t>Drawing No P103 Rev A: Proposed Elevations</w:t>
      </w:r>
    </w:p>
    <w:p w:rsidR="00A67A34" w:rsidRDefault="00A67A34" w:rsidP="00113DE2">
      <w:pPr>
        <w:pStyle w:val="BodyText"/>
        <w:ind w:left="720"/>
        <w:jc w:val="both"/>
        <w:rPr>
          <w:rFonts w:ascii="Trebuchet MS" w:hAnsi="Trebuchet MS"/>
          <w:b w:val="0"/>
          <w:bCs/>
          <w:sz w:val="22"/>
          <w:szCs w:val="22"/>
        </w:rPr>
      </w:pPr>
    </w:p>
    <w:p w:rsidR="00A67A34" w:rsidRDefault="00BD584A" w:rsidP="00113DE2">
      <w:pPr>
        <w:pStyle w:val="BodyText"/>
        <w:ind w:left="720"/>
        <w:jc w:val="both"/>
        <w:rPr>
          <w:rFonts w:ascii="Trebuchet MS" w:hAnsi="Trebuchet MS"/>
          <w:b w:val="0"/>
          <w:bCs/>
          <w:sz w:val="22"/>
          <w:szCs w:val="22"/>
        </w:rPr>
      </w:pPr>
      <w:r w:rsidRPr="00D7326A">
        <w:rPr>
          <w:noProof/>
          <w:lang w:eastAsia="en-GB"/>
        </w:rPr>
        <w:lastRenderedPageBreak/>
        <w:drawing>
          <wp:inline distT="0" distB="0" distL="0" distR="0">
            <wp:extent cx="2682875" cy="232029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82875" cy="2320290"/>
                    </a:xfrm>
                    <a:prstGeom prst="rect">
                      <a:avLst/>
                    </a:prstGeom>
                    <a:noFill/>
                    <a:ln>
                      <a:noFill/>
                    </a:ln>
                  </pic:spPr>
                </pic:pic>
              </a:graphicData>
            </a:graphic>
          </wp:inline>
        </w:drawing>
      </w:r>
      <w:r w:rsidR="00A67A34">
        <w:rPr>
          <w:noProof/>
          <w:lang w:eastAsia="en-GB"/>
        </w:rPr>
        <w:t xml:space="preserve">  </w:t>
      </w:r>
      <w:r w:rsidR="00312B87">
        <w:rPr>
          <w:noProof/>
          <w:lang w:eastAsia="en-GB"/>
        </w:rPr>
        <w:t xml:space="preserve">  </w:t>
      </w:r>
      <w:r w:rsidR="00A67A34">
        <w:rPr>
          <w:noProof/>
          <w:lang w:eastAsia="en-GB"/>
        </w:rPr>
        <w:t xml:space="preserve">   </w:t>
      </w:r>
      <w:r w:rsidRPr="00D7326A">
        <w:rPr>
          <w:noProof/>
          <w:lang w:eastAsia="en-GB"/>
        </w:rPr>
        <w:drawing>
          <wp:inline distT="0" distB="0" distL="0" distR="0">
            <wp:extent cx="2682875" cy="226885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82875" cy="2268855"/>
                    </a:xfrm>
                    <a:prstGeom prst="rect">
                      <a:avLst/>
                    </a:prstGeom>
                    <a:noFill/>
                    <a:ln>
                      <a:noFill/>
                    </a:ln>
                  </pic:spPr>
                </pic:pic>
              </a:graphicData>
            </a:graphic>
          </wp:inline>
        </w:drawing>
      </w:r>
    </w:p>
    <w:p w:rsidR="00113DE2" w:rsidRDefault="00A67A34" w:rsidP="00113DE2">
      <w:pPr>
        <w:pStyle w:val="BodyText"/>
        <w:ind w:left="720"/>
        <w:jc w:val="both"/>
        <w:rPr>
          <w:rFonts w:ascii="Trebuchet MS" w:hAnsi="Trebuchet MS"/>
          <w:b w:val="0"/>
          <w:bCs/>
          <w:sz w:val="22"/>
          <w:szCs w:val="22"/>
        </w:rPr>
      </w:pPr>
      <w:r>
        <w:rPr>
          <w:rFonts w:ascii="Trebuchet MS" w:hAnsi="Trebuchet MS"/>
          <w:b w:val="0"/>
          <w:bCs/>
          <w:sz w:val="22"/>
          <w:szCs w:val="22"/>
        </w:rPr>
        <w:t xml:space="preserve"> </w:t>
      </w:r>
    </w:p>
    <w:p w:rsidR="007B7C02" w:rsidRDefault="00312B87">
      <w:pPr>
        <w:pStyle w:val="BodyText"/>
        <w:ind w:left="720" w:hanging="720"/>
        <w:jc w:val="both"/>
        <w:rPr>
          <w:rFonts w:ascii="Trebuchet MS" w:hAnsi="Trebuchet MS"/>
          <w:b w:val="0"/>
          <w:sz w:val="22"/>
          <w:szCs w:val="22"/>
          <w:u w:val="single"/>
        </w:rPr>
      </w:pPr>
      <w:r>
        <w:rPr>
          <w:rFonts w:ascii="Trebuchet MS" w:hAnsi="Trebuchet MS"/>
          <w:b w:val="0"/>
          <w:sz w:val="22"/>
          <w:szCs w:val="22"/>
        </w:rPr>
        <w:t xml:space="preserve">                         </w:t>
      </w:r>
      <w:r w:rsidRPr="00312B87">
        <w:rPr>
          <w:rFonts w:ascii="Trebuchet MS" w:hAnsi="Trebuchet MS"/>
          <w:b w:val="0"/>
          <w:sz w:val="22"/>
          <w:szCs w:val="22"/>
          <w:u w:val="single"/>
        </w:rPr>
        <w:t>Existing Plans</w:t>
      </w:r>
      <w:r w:rsidRPr="00312B87">
        <w:rPr>
          <w:rFonts w:ascii="Trebuchet MS" w:hAnsi="Trebuchet MS"/>
          <w:b w:val="0"/>
          <w:sz w:val="22"/>
          <w:szCs w:val="22"/>
        </w:rPr>
        <w:t xml:space="preserve">                                               </w:t>
      </w:r>
      <w:r>
        <w:rPr>
          <w:rFonts w:ascii="Trebuchet MS" w:hAnsi="Trebuchet MS"/>
          <w:b w:val="0"/>
          <w:sz w:val="22"/>
          <w:szCs w:val="22"/>
        </w:rPr>
        <w:t xml:space="preserve">   </w:t>
      </w:r>
      <w:r w:rsidRPr="00312B87">
        <w:rPr>
          <w:rFonts w:ascii="Trebuchet MS" w:hAnsi="Trebuchet MS"/>
          <w:b w:val="0"/>
          <w:sz w:val="22"/>
          <w:szCs w:val="22"/>
        </w:rPr>
        <w:t xml:space="preserve"> </w:t>
      </w:r>
      <w:r w:rsidRPr="00312B87">
        <w:rPr>
          <w:rFonts w:ascii="Trebuchet MS" w:hAnsi="Trebuchet MS"/>
          <w:b w:val="0"/>
          <w:sz w:val="22"/>
          <w:szCs w:val="22"/>
          <w:u w:val="single"/>
        </w:rPr>
        <w:t>Proposed Plans</w:t>
      </w:r>
    </w:p>
    <w:p w:rsidR="00312B87" w:rsidRPr="00312B87" w:rsidRDefault="00312B87">
      <w:pPr>
        <w:pStyle w:val="BodyText"/>
        <w:ind w:left="720" w:hanging="720"/>
        <w:jc w:val="both"/>
        <w:rPr>
          <w:rFonts w:ascii="Trebuchet MS" w:hAnsi="Trebuchet MS"/>
          <w:b w:val="0"/>
          <w:sz w:val="22"/>
          <w:szCs w:val="22"/>
          <w:u w:val="single"/>
        </w:rPr>
      </w:pPr>
    </w:p>
    <w:p w:rsidR="007B7C02" w:rsidRPr="00312B87" w:rsidRDefault="007B7C02">
      <w:pPr>
        <w:numPr>
          <w:ilvl w:val="0"/>
          <w:numId w:val="24"/>
        </w:numPr>
        <w:ind w:hanging="720"/>
        <w:jc w:val="both"/>
        <w:rPr>
          <w:b/>
          <w:bCs/>
          <w:sz w:val="22"/>
          <w:szCs w:val="22"/>
        </w:rPr>
      </w:pPr>
      <w:r w:rsidRPr="00312B87">
        <w:rPr>
          <w:b/>
          <w:bCs/>
          <w:sz w:val="22"/>
          <w:szCs w:val="22"/>
        </w:rPr>
        <w:t xml:space="preserve">RELEVANT PLANNING HISTORY </w:t>
      </w:r>
    </w:p>
    <w:p w:rsidR="007B7C02" w:rsidRDefault="00113DE2" w:rsidP="00113DE2">
      <w:pPr>
        <w:ind w:left="720"/>
        <w:jc w:val="both"/>
        <w:rPr>
          <w:bCs/>
          <w:sz w:val="22"/>
          <w:szCs w:val="22"/>
        </w:rPr>
      </w:pPr>
      <w:r>
        <w:rPr>
          <w:b/>
          <w:bCs/>
          <w:sz w:val="22"/>
          <w:szCs w:val="22"/>
        </w:rPr>
        <w:t xml:space="preserve">Application Reference: </w:t>
      </w:r>
      <w:r w:rsidRPr="00113DE2">
        <w:rPr>
          <w:bCs/>
          <w:sz w:val="22"/>
          <w:szCs w:val="22"/>
        </w:rPr>
        <w:t>230426</w:t>
      </w:r>
      <w:r>
        <w:rPr>
          <w:bCs/>
          <w:sz w:val="22"/>
          <w:szCs w:val="22"/>
        </w:rPr>
        <w:t>/CLP</w:t>
      </w:r>
    </w:p>
    <w:p w:rsidR="00113DE2" w:rsidRPr="00113DE2" w:rsidRDefault="00113DE2" w:rsidP="00113DE2">
      <w:pPr>
        <w:ind w:left="720"/>
        <w:jc w:val="both"/>
        <w:rPr>
          <w:bCs/>
          <w:sz w:val="22"/>
          <w:szCs w:val="22"/>
        </w:rPr>
      </w:pPr>
      <w:r>
        <w:rPr>
          <w:b/>
          <w:bCs/>
          <w:sz w:val="22"/>
          <w:szCs w:val="22"/>
        </w:rPr>
        <w:t>Description:</w:t>
      </w:r>
      <w:r>
        <w:rPr>
          <w:bCs/>
          <w:sz w:val="22"/>
          <w:szCs w:val="22"/>
        </w:rPr>
        <w:t xml:space="preserve"> </w:t>
      </w:r>
      <w:r w:rsidRPr="00113DE2">
        <w:rPr>
          <w:bCs/>
          <w:sz w:val="22"/>
          <w:szCs w:val="22"/>
        </w:rPr>
        <w:t>Rebuild of the existing rear storage area with the raise of eaves.</w:t>
      </w:r>
    </w:p>
    <w:p w:rsidR="00113DE2" w:rsidRDefault="00113DE2" w:rsidP="00113DE2">
      <w:pPr>
        <w:ind w:left="720"/>
        <w:jc w:val="both"/>
        <w:rPr>
          <w:bCs/>
          <w:sz w:val="22"/>
          <w:szCs w:val="22"/>
        </w:rPr>
      </w:pPr>
      <w:r w:rsidRPr="00113DE2">
        <w:rPr>
          <w:bCs/>
          <w:sz w:val="22"/>
          <w:szCs w:val="22"/>
        </w:rPr>
        <w:t>Storage area to be incorporated into the kitchen</w:t>
      </w:r>
    </w:p>
    <w:p w:rsidR="00113DE2" w:rsidRDefault="00113DE2" w:rsidP="00113DE2">
      <w:pPr>
        <w:ind w:left="720"/>
        <w:jc w:val="both"/>
        <w:rPr>
          <w:bCs/>
          <w:sz w:val="22"/>
          <w:szCs w:val="22"/>
        </w:rPr>
      </w:pPr>
      <w:r>
        <w:rPr>
          <w:bCs/>
          <w:sz w:val="22"/>
          <w:szCs w:val="22"/>
        </w:rPr>
        <w:t>Outcome: Withdrawn</w:t>
      </w:r>
    </w:p>
    <w:p w:rsidR="00113DE2" w:rsidRDefault="00113DE2" w:rsidP="00113DE2">
      <w:pPr>
        <w:ind w:left="720"/>
        <w:jc w:val="both"/>
        <w:rPr>
          <w:bCs/>
          <w:sz w:val="22"/>
          <w:szCs w:val="22"/>
        </w:rPr>
      </w:pPr>
      <w:r>
        <w:rPr>
          <w:bCs/>
          <w:sz w:val="22"/>
          <w:szCs w:val="22"/>
        </w:rPr>
        <w:t>Date of Withdrawal: 30/5/2023</w:t>
      </w:r>
    </w:p>
    <w:p w:rsidR="006821D9" w:rsidRPr="00113DE2" w:rsidRDefault="006821D9" w:rsidP="00113DE2">
      <w:pPr>
        <w:ind w:left="720"/>
        <w:jc w:val="both"/>
        <w:rPr>
          <w:bCs/>
          <w:sz w:val="22"/>
          <w:szCs w:val="22"/>
        </w:rPr>
      </w:pPr>
    </w:p>
    <w:p w:rsidR="007B7C02" w:rsidRPr="00FF3B1B" w:rsidRDefault="007B7C02">
      <w:pPr>
        <w:jc w:val="both"/>
        <w:rPr>
          <w:b/>
          <w:bCs/>
          <w:sz w:val="22"/>
          <w:szCs w:val="22"/>
        </w:rPr>
      </w:pPr>
      <w:r w:rsidRPr="00FF3B1B">
        <w:rPr>
          <w:b/>
          <w:bCs/>
          <w:sz w:val="22"/>
          <w:szCs w:val="22"/>
        </w:rPr>
        <w:t>4.</w:t>
      </w:r>
      <w:r w:rsidRPr="00FF3B1B">
        <w:rPr>
          <w:b/>
          <w:bCs/>
          <w:sz w:val="22"/>
          <w:szCs w:val="22"/>
        </w:rPr>
        <w:tab/>
        <w:t>CONSULTATIONS</w:t>
      </w:r>
    </w:p>
    <w:p w:rsidR="007B7C02" w:rsidRPr="00FF3B1B" w:rsidRDefault="007B7C02">
      <w:pPr>
        <w:jc w:val="both"/>
        <w:rPr>
          <w:b/>
          <w:bCs/>
          <w:sz w:val="22"/>
          <w:szCs w:val="22"/>
        </w:rPr>
      </w:pPr>
    </w:p>
    <w:p w:rsidR="007B7C02" w:rsidRDefault="007B7C02" w:rsidP="006821D9">
      <w:pPr>
        <w:ind w:left="720"/>
        <w:jc w:val="both"/>
        <w:rPr>
          <w:sz w:val="22"/>
          <w:szCs w:val="22"/>
        </w:rPr>
      </w:pPr>
      <w:r w:rsidRPr="00FF3B1B">
        <w:rPr>
          <w:sz w:val="22"/>
          <w:szCs w:val="22"/>
        </w:rPr>
        <w:t>The following addresses were consulted by letter.</w:t>
      </w:r>
    </w:p>
    <w:p w:rsidR="007B7C02" w:rsidRPr="00FF3B1B" w:rsidRDefault="007B7C02" w:rsidP="006821D9">
      <w:pPr>
        <w:ind w:left="720"/>
        <w:jc w:val="both"/>
        <w:rPr>
          <w:b/>
          <w:sz w:val="22"/>
          <w:szCs w:val="22"/>
        </w:rPr>
      </w:pPr>
    </w:p>
    <w:p w:rsidR="007B7C02" w:rsidRPr="00FF3B1B" w:rsidRDefault="007B7C02" w:rsidP="006821D9">
      <w:pPr>
        <w:ind w:left="720"/>
        <w:rPr>
          <w:sz w:val="22"/>
          <w:szCs w:val="22"/>
        </w:rPr>
      </w:pPr>
      <w:r w:rsidRPr="00FF3B1B">
        <w:rPr>
          <w:sz w:val="22"/>
          <w:szCs w:val="22"/>
        </w:rPr>
        <w:t>10 Bourne Avenue, Reading, RG2 0DU</w:t>
      </w:r>
    </w:p>
    <w:p w:rsidR="007B7C02" w:rsidRPr="00FF3B1B" w:rsidRDefault="007B7C02" w:rsidP="006821D9">
      <w:pPr>
        <w:ind w:left="720"/>
        <w:rPr>
          <w:sz w:val="22"/>
          <w:szCs w:val="22"/>
        </w:rPr>
      </w:pPr>
      <w:r>
        <w:rPr>
          <w:sz w:val="22"/>
          <w:szCs w:val="22"/>
        </w:rPr>
        <w:t>22 Swainstone Road, Reading, RG2 0DX</w:t>
      </w:r>
    </w:p>
    <w:p w:rsidR="007B7C02" w:rsidRPr="00FF3B1B" w:rsidRDefault="007B7C02" w:rsidP="006821D9">
      <w:pPr>
        <w:ind w:left="720"/>
        <w:rPr>
          <w:sz w:val="22"/>
          <w:szCs w:val="22"/>
        </w:rPr>
      </w:pPr>
      <w:r w:rsidRPr="00FF3B1B">
        <w:rPr>
          <w:sz w:val="22"/>
          <w:szCs w:val="22"/>
        </w:rPr>
        <w:t>24 Swainstone Road, Reading, RG2 0DX</w:t>
      </w:r>
    </w:p>
    <w:p w:rsidR="007B7C02" w:rsidRPr="00FF3B1B" w:rsidRDefault="007B7C02">
      <w:pPr>
        <w:ind w:left="720" w:hanging="720"/>
        <w:jc w:val="both"/>
        <w:rPr>
          <w:sz w:val="22"/>
          <w:szCs w:val="22"/>
        </w:rPr>
      </w:pPr>
    </w:p>
    <w:p w:rsidR="007B7C02" w:rsidRDefault="006821D9" w:rsidP="006821D9">
      <w:pPr>
        <w:ind w:left="1440" w:hanging="720"/>
        <w:jc w:val="both"/>
        <w:rPr>
          <w:sz w:val="22"/>
          <w:szCs w:val="22"/>
        </w:rPr>
      </w:pPr>
      <w:r>
        <w:rPr>
          <w:sz w:val="22"/>
          <w:szCs w:val="22"/>
        </w:rPr>
        <w:t>No l</w:t>
      </w:r>
      <w:r w:rsidR="007B7C02" w:rsidRPr="00FF3B1B">
        <w:rPr>
          <w:sz w:val="22"/>
          <w:szCs w:val="22"/>
        </w:rPr>
        <w:t>etters of representation have been received</w:t>
      </w:r>
      <w:r w:rsidR="00312B87">
        <w:rPr>
          <w:sz w:val="22"/>
          <w:szCs w:val="22"/>
        </w:rPr>
        <w:t>.</w:t>
      </w:r>
    </w:p>
    <w:p w:rsidR="007B7C02" w:rsidRDefault="007B7C02" w:rsidP="006821D9">
      <w:pPr>
        <w:ind w:left="720"/>
        <w:jc w:val="both"/>
        <w:rPr>
          <w:sz w:val="22"/>
          <w:szCs w:val="22"/>
        </w:rPr>
      </w:pPr>
    </w:p>
    <w:p w:rsidR="007B7C02" w:rsidRPr="006821D9" w:rsidRDefault="007B7C02" w:rsidP="006821D9">
      <w:pPr>
        <w:overflowPunct/>
        <w:adjustRightInd/>
        <w:ind w:left="720"/>
        <w:jc w:val="both"/>
        <w:textAlignment w:val="auto"/>
        <w:rPr>
          <w:rFonts w:cs="Arial"/>
          <w:b/>
          <w:bCs/>
          <w:color w:val="000000"/>
          <w:sz w:val="22"/>
          <w:szCs w:val="22"/>
          <w:lang w:eastAsia="en-GB"/>
        </w:rPr>
      </w:pPr>
      <w:r w:rsidRPr="006821D9">
        <w:rPr>
          <w:rFonts w:cs="Arial"/>
          <w:b/>
          <w:bCs/>
          <w:color w:val="000000"/>
          <w:sz w:val="22"/>
          <w:szCs w:val="22"/>
          <w:lang w:eastAsia="en-GB"/>
        </w:rPr>
        <w:t>Equality Act 2010:</w:t>
      </w:r>
    </w:p>
    <w:p w:rsidR="007B7C02" w:rsidRPr="006821D9" w:rsidRDefault="007B7C02" w:rsidP="006821D9">
      <w:pPr>
        <w:overflowPunct/>
        <w:adjustRightInd/>
        <w:ind w:left="720"/>
        <w:jc w:val="both"/>
        <w:textAlignment w:val="auto"/>
        <w:rPr>
          <w:rFonts w:cs="Arial"/>
          <w:bCs/>
          <w:color w:val="000000"/>
          <w:sz w:val="22"/>
          <w:szCs w:val="22"/>
          <w:lang w:eastAsia="en-GB"/>
        </w:rPr>
      </w:pPr>
      <w:r w:rsidRPr="006821D9">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B7C02" w:rsidRPr="00FF3B1B" w:rsidRDefault="007B7C02">
      <w:pPr>
        <w:ind w:left="720" w:hanging="720"/>
        <w:jc w:val="both"/>
        <w:rPr>
          <w:sz w:val="22"/>
          <w:szCs w:val="22"/>
        </w:rPr>
      </w:pPr>
    </w:p>
    <w:p w:rsidR="007B7C02" w:rsidRPr="00FF3B1B" w:rsidRDefault="006821D9" w:rsidP="007B7C02">
      <w:pPr>
        <w:numPr>
          <w:ilvl w:val="0"/>
          <w:numId w:val="29"/>
        </w:numPr>
        <w:jc w:val="both"/>
        <w:rPr>
          <w:b/>
          <w:bCs/>
          <w:sz w:val="22"/>
          <w:szCs w:val="22"/>
          <w:lang w:eastAsia="en-GB"/>
        </w:rPr>
      </w:pPr>
      <w:r>
        <w:rPr>
          <w:b/>
          <w:bCs/>
          <w:sz w:val="22"/>
          <w:szCs w:val="22"/>
          <w:lang w:eastAsia="en-GB"/>
        </w:rPr>
        <w:t xml:space="preserve">     </w:t>
      </w:r>
      <w:r w:rsidR="007B7C02" w:rsidRPr="00FF3B1B">
        <w:rPr>
          <w:b/>
          <w:bCs/>
          <w:sz w:val="22"/>
          <w:szCs w:val="22"/>
          <w:lang w:eastAsia="en-GB"/>
        </w:rPr>
        <w:t>LEGAL AND PLANNING POLICY CONTEXT</w:t>
      </w:r>
    </w:p>
    <w:p w:rsidR="007B7C02" w:rsidRPr="00FF3B1B" w:rsidRDefault="007B7C02" w:rsidP="007B7C02">
      <w:pPr>
        <w:ind w:left="720"/>
        <w:jc w:val="both"/>
        <w:rPr>
          <w:bCs/>
          <w:sz w:val="22"/>
          <w:szCs w:val="22"/>
          <w:lang w:eastAsia="en-GB"/>
        </w:rPr>
      </w:pPr>
    </w:p>
    <w:p w:rsidR="007B7C02" w:rsidRPr="00FF3B1B" w:rsidRDefault="007B7C02" w:rsidP="006821D9">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7B7C02" w:rsidRDefault="007B7C02" w:rsidP="006821D9">
      <w:pPr>
        <w:ind w:left="720"/>
        <w:jc w:val="both"/>
        <w:rPr>
          <w:rFonts w:cs="TrebuchetMS"/>
          <w:sz w:val="22"/>
          <w:szCs w:val="22"/>
          <w:highlight w:val="yellow"/>
          <w:lang w:eastAsia="en-GB"/>
        </w:rPr>
      </w:pPr>
    </w:p>
    <w:p w:rsidR="007B7C02" w:rsidRPr="00FF3B1B" w:rsidRDefault="007B7C02" w:rsidP="006821D9">
      <w:pPr>
        <w:ind w:left="720"/>
        <w:jc w:val="both"/>
        <w:rPr>
          <w:b/>
          <w:bCs/>
          <w:sz w:val="22"/>
          <w:szCs w:val="22"/>
          <w:u w:val="single"/>
          <w:lang w:eastAsia="en-GB"/>
        </w:rPr>
      </w:pPr>
      <w:r w:rsidRPr="00FF3B1B">
        <w:rPr>
          <w:b/>
          <w:bCs/>
          <w:sz w:val="22"/>
          <w:szCs w:val="22"/>
          <w:u w:val="single"/>
          <w:lang w:eastAsia="en-GB"/>
        </w:rPr>
        <w:t>National Policy</w:t>
      </w:r>
    </w:p>
    <w:p w:rsidR="007B7C02" w:rsidRPr="00FF3B1B" w:rsidRDefault="007B7C02" w:rsidP="006821D9">
      <w:pPr>
        <w:ind w:left="720"/>
        <w:jc w:val="both"/>
        <w:rPr>
          <w:bCs/>
          <w:sz w:val="22"/>
          <w:szCs w:val="22"/>
          <w:lang w:eastAsia="en-GB"/>
        </w:rPr>
      </w:pPr>
      <w:r w:rsidRPr="00FF3B1B">
        <w:rPr>
          <w:bCs/>
          <w:sz w:val="22"/>
          <w:szCs w:val="22"/>
          <w:lang w:eastAsia="en-GB"/>
        </w:rPr>
        <w:t xml:space="preserve">National Planning Policy Framework </w:t>
      </w:r>
    </w:p>
    <w:p w:rsidR="007B7C02" w:rsidRPr="00FF3B1B" w:rsidRDefault="007B7C02" w:rsidP="006821D9">
      <w:pPr>
        <w:ind w:left="720"/>
        <w:jc w:val="both"/>
        <w:rPr>
          <w:bCs/>
          <w:sz w:val="22"/>
          <w:szCs w:val="22"/>
          <w:lang w:eastAsia="en-GB"/>
        </w:rPr>
      </w:pPr>
      <w:r w:rsidRPr="00FF3B1B">
        <w:rPr>
          <w:bCs/>
          <w:sz w:val="22"/>
          <w:szCs w:val="22"/>
          <w:lang w:eastAsia="en-GB"/>
        </w:rPr>
        <w:t>National Planning Practice Guidance</w:t>
      </w:r>
    </w:p>
    <w:p w:rsidR="007B7C02" w:rsidRDefault="007B7C02" w:rsidP="006821D9">
      <w:pPr>
        <w:ind w:left="720"/>
        <w:jc w:val="both"/>
        <w:rPr>
          <w:bCs/>
          <w:sz w:val="22"/>
          <w:szCs w:val="22"/>
          <w:lang w:eastAsia="en-GB"/>
        </w:rPr>
      </w:pPr>
    </w:p>
    <w:p w:rsidR="007B7C02" w:rsidRPr="00FF3B1B" w:rsidRDefault="007B7C02" w:rsidP="006821D9">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7B7C02" w:rsidRPr="00917B3D" w:rsidRDefault="007B7C02" w:rsidP="006821D9">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7B7C02" w:rsidRPr="00917B3D" w:rsidRDefault="007B7C02" w:rsidP="006821D9">
      <w:pPr>
        <w:ind w:left="720"/>
        <w:jc w:val="both"/>
        <w:rPr>
          <w:bCs/>
          <w:sz w:val="22"/>
          <w:szCs w:val="22"/>
        </w:rPr>
      </w:pPr>
      <w:r>
        <w:rPr>
          <w:bCs/>
          <w:sz w:val="22"/>
          <w:szCs w:val="22"/>
        </w:rPr>
        <w:t>CC8</w:t>
      </w:r>
      <w:r w:rsidRPr="00917B3D">
        <w:rPr>
          <w:bCs/>
          <w:sz w:val="22"/>
          <w:szCs w:val="22"/>
        </w:rPr>
        <w:t xml:space="preserve"> (Safeguarding Amenity) </w:t>
      </w:r>
    </w:p>
    <w:p w:rsidR="007B7C02" w:rsidRPr="00917B3D" w:rsidRDefault="007B7C02" w:rsidP="006821D9">
      <w:pPr>
        <w:ind w:left="720"/>
        <w:jc w:val="both"/>
        <w:rPr>
          <w:bCs/>
          <w:sz w:val="22"/>
          <w:szCs w:val="22"/>
        </w:rPr>
      </w:pPr>
      <w:r>
        <w:rPr>
          <w:bCs/>
          <w:sz w:val="22"/>
          <w:szCs w:val="22"/>
        </w:rPr>
        <w:lastRenderedPageBreak/>
        <w:t>H9</w:t>
      </w:r>
      <w:r w:rsidRPr="00917B3D">
        <w:rPr>
          <w:bCs/>
          <w:sz w:val="22"/>
          <w:szCs w:val="22"/>
        </w:rPr>
        <w:t xml:space="preserve"> (House Extensions and Ancillary Accommodation)</w:t>
      </w:r>
    </w:p>
    <w:p w:rsidR="00A44869" w:rsidRDefault="00A44869" w:rsidP="006821D9">
      <w:pPr>
        <w:ind w:left="720"/>
        <w:jc w:val="both"/>
        <w:rPr>
          <w:b/>
          <w:bCs/>
          <w:sz w:val="22"/>
          <w:szCs w:val="22"/>
          <w:u w:val="single"/>
          <w:lang w:eastAsia="en-GB"/>
        </w:rPr>
      </w:pPr>
    </w:p>
    <w:p w:rsidR="007B7C02" w:rsidRPr="00FF3B1B" w:rsidRDefault="007B7C02" w:rsidP="006821D9">
      <w:pPr>
        <w:ind w:left="720"/>
        <w:jc w:val="both"/>
        <w:rPr>
          <w:b/>
          <w:bCs/>
          <w:sz w:val="22"/>
          <w:szCs w:val="22"/>
          <w:u w:val="single"/>
          <w:lang w:eastAsia="en-GB"/>
        </w:rPr>
      </w:pPr>
      <w:r w:rsidRPr="00FF3B1B">
        <w:rPr>
          <w:b/>
          <w:bCs/>
          <w:sz w:val="22"/>
          <w:szCs w:val="22"/>
          <w:u w:val="single"/>
          <w:lang w:eastAsia="en-GB"/>
        </w:rPr>
        <w:t>SPD</w:t>
      </w:r>
    </w:p>
    <w:p w:rsidR="007B7C02" w:rsidRDefault="007B7C02" w:rsidP="00A44869">
      <w:pPr>
        <w:overflowPunct/>
        <w:autoSpaceDE/>
        <w:autoSpaceDN/>
        <w:adjustRightInd/>
        <w:ind w:left="720"/>
        <w:textAlignment w:val="auto"/>
        <w:rPr>
          <w:sz w:val="22"/>
          <w:szCs w:val="22"/>
        </w:rPr>
      </w:pPr>
      <w:r w:rsidRPr="00FF3B1B">
        <w:rPr>
          <w:sz w:val="22"/>
          <w:szCs w:val="22"/>
        </w:rPr>
        <w:t>Design Guide to House Extensions SP</w:t>
      </w:r>
      <w:r w:rsidR="00A44869">
        <w:rPr>
          <w:sz w:val="22"/>
          <w:szCs w:val="22"/>
        </w:rPr>
        <w:t>D (2021)</w:t>
      </w:r>
    </w:p>
    <w:p w:rsidR="00A44869" w:rsidRPr="00FF3B1B" w:rsidRDefault="00A44869" w:rsidP="00A44869">
      <w:pPr>
        <w:overflowPunct/>
        <w:autoSpaceDE/>
        <w:autoSpaceDN/>
        <w:adjustRightInd/>
        <w:ind w:left="720"/>
        <w:textAlignment w:val="auto"/>
        <w:rPr>
          <w:b/>
          <w:bCs/>
          <w:sz w:val="22"/>
          <w:szCs w:val="22"/>
        </w:rPr>
      </w:pPr>
    </w:p>
    <w:p w:rsidR="007B7C02" w:rsidRPr="00FF3B1B" w:rsidRDefault="007B7C02">
      <w:pPr>
        <w:jc w:val="both"/>
        <w:rPr>
          <w:b/>
          <w:bCs/>
          <w:sz w:val="22"/>
          <w:szCs w:val="22"/>
        </w:rPr>
      </w:pPr>
      <w:r w:rsidRPr="00FF3B1B">
        <w:rPr>
          <w:b/>
          <w:bCs/>
          <w:sz w:val="22"/>
          <w:szCs w:val="22"/>
        </w:rPr>
        <w:t>6.</w:t>
      </w:r>
      <w:r w:rsidRPr="00FF3B1B">
        <w:rPr>
          <w:b/>
          <w:bCs/>
          <w:sz w:val="22"/>
          <w:szCs w:val="22"/>
        </w:rPr>
        <w:tab/>
        <w:t>APPRAISAL</w:t>
      </w:r>
    </w:p>
    <w:p w:rsidR="007B7C02" w:rsidRPr="006D3285" w:rsidRDefault="007B7C02" w:rsidP="006821D9">
      <w:pPr>
        <w:ind w:left="720"/>
        <w:rPr>
          <w:b/>
          <w:bCs/>
          <w:sz w:val="22"/>
          <w:szCs w:val="22"/>
          <w:u w:val="single"/>
          <w:lang w:eastAsia="en-GB"/>
        </w:rPr>
      </w:pPr>
      <w:r w:rsidRPr="006D3285">
        <w:rPr>
          <w:b/>
          <w:bCs/>
          <w:sz w:val="22"/>
          <w:szCs w:val="22"/>
          <w:u w:val="single"/>
          <w:lang w:eastAsia="en-GB"/>
        </w:rPr>
        <w:t>Character and Appearance</w:t>
      </w:r>
    </w:p>
    <w:p w:rsidR="007B7C02" w:rsidRPr="00FA05A6" w:rsidRDefault="007B7C02" w:rsidP="006821D9">
      <w:pPr>
        <w:ind w:left="720"/>
        <w:rPr>
          <w:sz w:val="22"/>
          <w:szCs w:val="22"/>
          <w:lang w:eastAsia="en-GB"/>
        </w:rPr>
      </w:pPr>
    </w:p>
    <w:p w:rsidR="007B7C02" w:rsidRDefault="007B7C02" w:rsidP="00A44869">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6821D9" w:rsidRDefault="006821D9" w:rsidP="00A44869">
      <w:pPr>
        <w:overflowPunct/>
        <w:adjustRightInd/>
        <w:ind w:left="720"/>
        <w:contextualSpacing/>
        <w:jc w:val="both"/>
        <w:textAlignment w:val="auto"/>
        <w:rPr>
          <w:sz w:val="22"/>
          <w:szCs w:val="22"/>
          <w:lang w:eastAsia="en-GB"/>
        </w:rPr>
      </w:pPr>
    </w:p>
    <w:p w:rsidR="006821D9" w:rsidRPr="006D3285" w:rsidRDefault="006821D9" w:rsidP="00A44869">
      <w:pPr>
        <w:overflowPunct/>
        <w:adjustRightInd/>
        <w:ind w:left="720"/>
        <w:contextualSpacing/>
        <w:jc w:val="both"/>
        <w:textAlignment w:val="auto"/>
        <w:rPr>
          <w:sz w:val="22"/>
          <w:szCs w:val="22"/>
          <w:lang w:eastAsia="en-GB"/>
        </w:rPr>
      </w:pPr>
      <w:r>
        <w:rPr>
          <w:sz w:val="22"/>
          <w:szCs w:val="22"/>
          <w:lang w:eastAsia="en-GB"/>
        </w:rPr>
        <w:t>The proposal presents an upward extension of the existing rear extension, bringing the roof to the level of the extension on the adjoining property. This development is not considered to add any significant impact on the character of the existing dwelling in terms of scale and design.</w:t>
      </w:r>
    </w:p>
    <w:p w:rsidR="007B7C02" w:rsidRPr="00FA05A6" w:rsidRDefault="007B7C02" w:rsidP="007B7C02">
      <w:pPr>
        <w:overflowPunct/>
        <w:adjustRightInd/>
        <w:contextualSpacing/>
        <w:textAlignment w:val="auto"/>
        <w:rPr>
          <w:sz w:val="22"/>
          <w:szCs w:val="22"/>
          <w:u w:val="single"/>
          <w:lang w:eastAsia="en-GB"/>
        </w:rPr>
      </w:pPr>
    </w:p>
    <w:p w:rsidR="007B7C02" w:rsidRPr="00FA05A6" w:rsidRDefault="007B7C02" w:rsidP="006821D9">
      <w:pPr>
        <w:ind w:left="720"/>
        <w:rPr>
          <w:b/>
          <w:bCs/>
          <w:sz w:val="22"/>
          <w:szCs w:val="22"/>
          <w:u w:val="single"/>
          <w:lang w:eastAsia="en-GB"/>
        </w:rPr>
      </w:pPr>
      <w:r w:rsidRPr="006D3285">
        <w:rPr>
          <w:b/>
          <w:bCs/>
          <w:sz w:val="22"/>
          <w:szCs w:val="22"/>
          <w:u w:val="single"/>
          <w:lang w:eastAsia="en-GB"/>
        </w:rPr>
        <w:t>Residential Amenity</w:t>
      </w:r>
    </w:p>
    <w:p w:rsidR="007B7C02" w:rsidRPr="00FA05A6" w:rsidRDefault="007B7C02" w:rsidP="006821D9">
      <w:pPr>
        <w:ind w:left="720"/>
        <w:rPr>
          <w:b/>
          <w:bCs/>
          <w:sz w:val="22"/>
          <w:szCs w:val="22"/>
          <w:u w:val="single"/>
          <w:lang w:eastAsia="en-GB"/>
        </w:rPr>
      </w:pPr>
    </w:p>
    <w:p w:rsidR="007B7C02" w:rsidRDefault="007B7C02" w:rsidP="006821D9">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olicy CC8 states an extension to a house will be acceptable where it will not cause a significant detrimental impact to the living environment of existing or new residential properties.</w:t>
      </w:r>
    </w:p>
    <w:p w:rsidR="006821D9" w:rsidRDefault="006821D9" w:rsidP="006821D9">
      <w:pPr>
        <w:overflowPunct/>
        <w:adjustRightInd/>
        <w:ind w:left="720"/>
        <w:jc w:val="both"/>
        <w:textAlignment w:val="auto"/>
        <w:rPr>
          <w:color w:val="000000"/>
          <w:sz w:val="22"/>
          <w:szCs w:val="22"/>
          <w:lang w:eastAsia="en-GB"/>
        </w:rPr>
      </w:pPr>
    </w:p>
    <w:p w:rsidR="006821D9" w:rsidRDefault="006821D9" w:rsidP="006821D9">
      <w:pPr>
        <w:overflowPunct/>
        <w:adjustRightInd/>
        <w:ind w:left="720"/>
        <w:jc w:val="both"/>
        <w:textAlignment w:val="auto"/>
        <w:rPr>
          <w:color w:val="000000"/>
          <w:sz w:val="22"/>
          <w:szCs w:val="22"/>
          <w:lang w:eastAsia="en-GB"/>
        </w:rPr>
      </w:pPr>
      <w:r>
        <w:rPr>
          <w:color w:val="000000"/>
          <w:sz w:val="22"/>
          <w:szCs w:val="22"/>
          <w:lang w:eastAsia="en-GB"/>
        </w:rPr>
        <w:t>The extension is not proposed to extend to the rear more than the existing footprint of the extension at the rear of the property. The increase in height would match the height of the extension on the adjoining property and there are no proposed new windows to the side of the extension.</w:t>
      </w:r>
    </w:p>
    <w:p w:rsidR="006821D9" w:rsidRDefault="006821D9" w:rsidP="006821D9">
      <w:pPr>
        <w:overflowPunct/>
        <w:adjustRightInd/>
        <w:ind w:left="720"/>
        <w:jc w:val="both"/>
        <w:textAlignment w:val="auto"/>
        <w:rPr>
          <w:color w:val="000000"/>
          <w:sz w:val="22"/>
          <w:szCs w:val="22"/>
          <w:lang w:eastAsia="en-GB"/>
        </w:rPr>
      </w:pPr>
    </w:p>
    <w:p w:rsidR="006821D9" w:rsidRPr="006D3285" w:rsidRDefault="006821D9" w:rsidP="006821D9">
      <w:pPr>
        <w:overflowPunct/>
        <w:adjustRightInd/>
        <w:ind w:left="720"/>
        <w:jc w:val="both"/>
        <w:textAlignment w:val="auto"/>
        <w:rPr>
          <w:color w:val="000000"/>
          <w:sz w:val="22"/>
          <w:szCs w:val="22"/>
          <w:lang w:eastAsia="en-GB"/>
        </w:rPr>
      </w:pPr>
      <w:r>
        <w:rPr>
          <w:color w:val="000000"/>
          <w:sz w:val="22"/>
          <w:szCs w:val="22"/>
          <w:lang w:eastAsia="en-GB"/>
        </w:rPr>
        <w:t xml:space="preserve">It is therefore considered that the development as proposed would not present any </w:t>
      </w:r>
      <w:r w:rsidR="00312B87">
        <w:rPr>
          <w:color w:val="000000"/>
          <w:sz w:val="22"/>
          <w:szCs w:val="22"/>
          <w:lang w:eastAsia="en-GB"/>
        </w:rPr>
        <w:t>additional detrimental</w:t>
      </w:r>
      <w:r>
        <w:rPr>
          <w:color w:val="000000"/>
          <w:sz w:val="22"/>
          <w:szCs w:val="22"/>
          <w:lang w:eastAsia="en-GB"/>
        </w:rPr>
        <w:t xml:space="preserve"> impacts on the neighbours on both sides of the property.</w:t>
      </w:r>
    </w:p>
    <w:p w:rsidR="007B7C02" w:rsidRPr="00356D64" w:rsidRDefault="007B7C02" w:rsidP="007B7C02">
      <w:pPr>
        <w:jc w:val="both"/>
        <w:rPr>
          <w:color w:val="000000"/>
          <w:sz w:val="22"/>
          <w:szCs w:val="22"/>
          <w:lang w:eastAsia="en-GB"/>
        </w:rPr>
      </w:pPr>
    </w:p>
    <w:p w:rsidR="007B7C02" w:rsidRDefault="007B7C02" w:rsidP="007B7C02">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7B7C02" w:rsidRPr="00FA05A6" w:rsidRDefault="007B7C02" w:rsidP="006821D9">
      <w:pPr>
        <w:ind w:left="720"/>
        <w:jc w:val="both"/>
        <w:rPr>
          <w:bCs/>
          <w:sz w:val="22"/>
          <w:szCs w:val="22"/>
          <w:lang w:eastAsia="en-GB"/>
        </w:rPr>
      </w:pPr>
      <w:r w:rsidRPr="006821D9">
        <w:rPr>
          <w:bCs/>
          <w:sz w:val="22"/>
          <w:szCs w:val="22"/>
          <w:lang w:eastAsia="en-GB"/>
        </w:rPr>
        <w:t>The proposed development has been assessed as set out above and is considered to be acceptable on that basis, subject to the following conditions.</w:t>
      </w:r>
    </w:p>
    <w:p w:rsidR="007B7C02" w:rsidRPr="00FA05A6" w:rsidRDefault="007B7C02" w:rsidP="007B7C02">
      <w:pPr>
        <w:jc w:val="both"/>
        <w:rPr>
          <w:rFonts w:cs="Trebuchet MS"/>
          <w:sz w:val="22"/>
          <w:szCs w:val="22"/>
          <w:u w:val="single"/>
          <w:lang w:eastAsia="en-GB"/>
        </w:rPr>
      </w:pPr>
    </w:p>
    <w:p w:rsidR="007B7C02" w:rsidRPr="006F11EF" w:rsidRDefault="007B7C02" w:rsidP="006F11EF">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r>
      <w:r w:rsidR="006F11EF" w:rsidRPr="00FF3B1B">
        <w:rPr>
          <w:rFonts w:ascii="Trebuchet MS" w:hAnsi="Trebuchet MS"/>
          <w:b/>
          <w:bCs/>
          <w:sz w:val="22"/>
          <w:szCs w:val="22"/>
        </w:rPr>
        <w:t>R</w:t>
      </w:r>
      <w:r w:rsidR="006F11EF">
        <w:rPr>
          <w:rFonts w:ascii="Trebuchet MS" w:hAnsi="Trebuchet MS"/>
          <w:b/>
          <w:bCs/>
          <w:sz w:val="22"/>
          <w:szCs w:val="22"/>
        </w:rPr>
        <w:t>ECOMMENDATION:</w:t>
      </w:r>
      <w:r w:rsidR="006821D9" w:rsidRPr="006821D9">
        <w:rPr>
          <w:rFonts w:ascii="Trebuchet MS" w:hAnsi="Trebuchet MS"/>
          <w:bCs/>
          <w:sz w:val="22"/>
          <w:szCs w:val="22"/>
        </w:rPr>
        <w:t xml:space="preserve"> Grant</w:t>
      </w:r>
      <w:r w:rsidRPr="006821D9">
        <w:rPr>
          <w:rFonts w:ascii="Trebuchet MS" w:hAnsi="Trebuchet MS"/>
          <w:bCs/>
          <w:sz w:val="22"/>
          <w:szCs w:val="22"/>
        </w:rPr>
        <w:t xml:space="preserve"> </w:t>
      </w:r>
    </w:p>
    <w:p w:rsidR="007B7C02" w:rsidRDefault="007B7C02" w:rsidP="006821D9">
      <w:pPr>
        <w:ind w:left="731" w:hanging="11"/>
        <w:jc w:val="both"/>
        <w:rPr>
          <w:rFonts w:cs="Trebuchet MS"/>
          <w:sz w:val="22"/>
          <w:szCs w:val="22"/>
          <w:lang w:eastAsia="en-GB"/>
        </w:rPr>
      </w:pPr>
      <w:r w:rsidRPr="006511AF">
        <w:rPr>
          <w:rFonts w:cs="Trebuchet MS"/>
          <w:sz w:val="22"/>
          <w:szCs w:val="22"/>
          <w:lang w:eastAsia="en-GB"/>
        </w:rPr>
        <w:t>Recommended Conditions:</w:t>
      </w:r>
    </w:p>
    <w:p w:rsidR="006821D9" w:rsidRDefault="006821D9" w:rsidP="006821D9">
      <w:pPr>
        <w:ind w:left="731" w:hanging="11"/>
        <w:jc w:val="both"/>
        <w:rPr>
          <w:rFonts w:cs="Trebuchet MS"/>
          <w:sz w:val="22"/>
          <w:szCs w:val="22"/>
          <w:lang w:eastAsia="en-GB"/>
        </w:rPr>
      </w:pPr>
      <w:r>
        <w:rPr>
          <w:rFonts w:cs="Trebuchet MS"/>
          <w:sz w:val="22"/>
          <w:szCs w:val="22"/>
          <w:lang w:eastAsia="en-GB"/>
        </w:rPr>
        <w:t>AP1: Approved Plans</w:t>
      </w:r>
    </w:p>
    <w:p w:rsidR="006821D9" w:rsidRDefault="006821D9" w:rsidP="006821D9">
      <w:pPr>
        <w:ind w:left="731" w:hanging="11"/>
        <w:jc w:val="both"/>
        <w:rPr>
          <w:rFonts w:cs="Trebuchet MS"/>
          <w:sz w:val="22"/>
          <w:szCs w:val="22"/>
          <w:lang w:eastAsia="en-GB"/>
        </w:rPr>
      </w:pPr>
      <w:r>
        <w:rPr>
          <w:rFonts w:cs="Trebuchet MS"/>
          <w:sz w:val="22"/>
          <w:szCs w:val="22"/>
          <w:lang w:eastAsia="en-GB"/>
        </w:rPr>
        <w:t>M1: Materials to Match Existing</w:t>
      </w:r>
    </w:p>
    <w:p w:rsidR="006821D9" w:rsidRPr="006511AF" w:rsidRDefault="006821D9" w:rsidP="006821D9">
      <w:pPr>
        <w:ind w:left="731" w:hanging="11"/>
        <w:jc w:val="both"/>
        <w:rPr>
          <w:rFonts w:cs="Trebuchet MS"/>
          <w:sz w:val="22"/>
          <w:szCs w:val="22"/>
          <w:lang w:eastAsia="en-GB"/>
        </w:rPr>
      </w:pPr>
      <w:r>
        <w:rPr>
          <w:rFonts w:cs="Trebuchet MS"/>
          <w:sz w:val="22"/>
          <w:szCs w:val="22"/>
          <w:lang w:eastAsia="en-GB"/>
        </w:rPr>
        <w:t>TL1: Time Limit Standards</w:t>
      </w:r>
    </w:p>
    <w:sectPr w:rsidR="006821D9" w:rsidRPr="006511AF" w:rsidSect="007B7C02">
      <w:footerReference w:type="default" r:id="rId12"/>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0FBC" w:rsidRDefault="00A60FBC">
      <w:r>
        <w:separator/>
      </w:r>
    </w:p>
  </w:endnote>
  <w:endnote w:type="continuationSeparator" w:id="0">
    <w:p w:rsidR="00A60FBC" w:rsidRDefault="00A60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MS">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1EF" w:rsidRDefault="006F11E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0FBC" w:rsidRDefault="00A60FBC">
      <w:r>
        <w:separator/>
      </w:r>
    </w:p>
  </w:footnote>
  <w:footnote w:type="continuationSeparator" w:id="0">
    <w:p w:rsidR="00A60FBC" w:rsidRDefault="00A60F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1"/>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2"/>
  </w:num>
  <w:num w:numId="33">
    <w:abstractNumId w:val="20"/>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113DE2"/>
    <w:rsid w:val="00312B87"/>
    <w:rsid w:val="00405F78"/>
    <w:rsid w:val="004F6E7D"/>
    <w:rsid w:val="006821D9"/>
    <w:rsid w:val="006F11EF"/>
    <w:rsid w:val="007447FA"/>
    <w:rsid w:val="0076101C"/>
    <w:rsid w:val="007B7C02"/>
    <w:rsid w:val="0085060C"/>
    <w:rsid w:val="00973422"/>
    <w:rsid w:val="00A44869"/>
    <w:rsid w:val="00A60FBC"/>
    <w:rsid w:val="00A67A34"/>
    <w:rsid w:val="00B201CB"/>
    <w:rsid w:val="00BD584A"/>
    <w:rsid w:val="00D4455B"/>
    <w:rsid w:val="00E452E8"/>
    <w:rsid w:val="00E57AB9"/>
    <w:rsid w:val="00FD55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5:chartTrackingRefBased/>
  <w15:docId w15:val="{B872CA57-1874-43AC-93FA-0BE169243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730</Words>
  <Characters>4164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2023-08-08T07:02:00Z</dcterms:created>
  <dcterms:modified xsi:type="dcterms:W3CDTF">2023-08-08T07:02:00Z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